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81" w:rsidRPr="00DA3C86" w:rsidRDefault="00F95F81" w:rsidP="00C854FB">
      <w:pPr>
        <w:jc w:val="both"/>
        <w:rPr>
          <w:rFonts w:ascii="Arial" w:hAnsi="Arial" w:cs="Arial"/>
        </w:rPr>
      </w:pPr>
      <w:bookmarkStart w:id="0" w:name="_GoBack"/>
      <w:bookmarkEnd w:id="0"/>
    </w:p>
    <w:p w:rsidR="00D44A8B" w:rsidRPr="00517976" w:rsidRDefault="00D44A8B" w:rsidP="00D44A8B">
      <w:pPr>
        <w:pStyle w:val="Rubrik1"/>
        <w:jc w:val="both"/>
        <w:rPr>
          <w:rFonts w:ascii="Arial" w:hAnsi="Arial" w:cs="Arial"/>
          <w:sz w:val="28"/>
          <w:szCs w:val="28"/>
        </w:rPr>
      </w:pPr>
      <w:r w:rsidRPr="00517976">
        <w:rPr>
          <w:rFonts w:ascii="Arial" w:hAnsi="Arial" w:cs="Arial"/>
          <w:sz w:val="28"/>
          <w:szCs w:val="28"/>
        </w:rPr>
        <w:t>Särskild övertidsersättning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8663BA" w:rsidP="00C854FB">
      <w:pPr>
        <w:jc w:val="both"/>
        <w:rPr>
          <w:rFonts w:ascii="Arial" w:hAnsi="Arial" w:cs="Arial"/>
        </w:rPr>
      </w:pPr>
      <w:r w:rsidRPr="00DA3C86">
        <w:rPr>
          <w:rFonts w:ascii="Arial" w:hAnsi="Arial" w:cs="Arial"/>
        </w:rPr>
        <w:t>Sveriges Ingenjörers</w:t>
      </w:r>
      <w:r w:rsidR="00F95F81" w:rsidRPr="00DA3C86">
        <w:rPr>
          <w:rFonts w:ascii="Arial" w:hAnsi="Arial" w:cs="Arial"/>
        </w:rPr>
        <w:t xml:space="preserve"> lönestatistik baseras på den löneenkät som årligen skickas ut till samtliga yrkesverk</w:t>
      </w:r>
      <w:r w:rsidR="00F95F81" w:rsidRPr="00DA3C86">
        <w:rPr>
          <w:rFonts w:ascii="Arial" w:hAnsi="Arial" w:cs="Arial"/>
        </w:rPr>
        <w:softHyphen/>
        <w:t xml:space="preserve">samma medlemmar. I enkäten </w:t>
      </w:r>
      <w:r w:rsidR="00D24F62" w:rsidRPr="00DA3C86">
        <w:rPr>
          <w:rFonts w:ascii="Arial" w:hAnsi="Arial" w:cs="Arial"/>
        </w:rPr>
        <w:t xml:space="preserve">ställs en fråga </w:t>
      </w:r>
      <w:r w:rsidR="00F95F81" w:rsidRPr="00DA3C86">
        <w:rPr>
          <w:rFonts w:ascii="Arial" w:hAnsi="Arial" w:cs="Arial"/>
        </w:rPr>
        <w:t xml:space="preserve">om rätten till </w:t>
      </w:r>
      <w:r w:rsidR="007D191A" w:rsidRPr="00DA3C86">
        <w:rPr>
          <w:rFonts w:ascii="Arial" w:hAnsi="Arial" w:cs="Arial"/>
        </w:rPr>
        <w:t xml:space="preserve">särskild </w:t>
      </w:r>
      <w:r w:rsidR="00F95F81" w:rsidRPr="00DA3C86">
        <w:rPr>
          <w:rFonts w:ascii="Arial" w:hAnsi="Arial" w:cs="Arial"/>
        </w:rPr>
        <w:t xml:space="preserve">övertidsersättning och antalet </w:t>
      </w:r>
      <w:r w:rsidR="004408D4" w:rsidRPr="00DA3C86">
        <w:rPr>
          <w:rFonts w:ascii="Arial" w:hAnsi="Arial" w:cs="Arial"/>
        </w:rPr>
        <w:t xml:space="preserve">arbetade </w:t>
      </w:r>
      <w:r w:rsidR="00F95F81" w:rsidRPr="00DA3C86">
        <w:rPr>
          <w:rFonts w:ascii="Arial" w:hAnsi="Arial" w:cs="Arial"/>
        </w:rPr>
        <w:t>övertidstimmar per månad.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BD7AF7" w:rsidRDefault="002003E1" w:rsidP="00C85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På hemsidan finns det en l</w:t>
      </w:r>
      <w:r w:rsidRPr="00BD7AF7">
        <w:rPr>
          <w:rFonts w:ascii="Arial" w:hAnsi="Arial" w:cs="Arial"/>
        </w:rPr>
        <w:t>önedatabas</w:t>
      </w:r>
      <w:r>
        <w:rPr>
          <w:rFonts w:ascii="Arial" w:hAnsi="Arial" w:cs="Arial"/>
        </w:rPr>
        <w:t xml:space="preserve"> med Sveriges Ingenjörers lönestatistik, Saco </w:t>
      </w:r>
      <w:proofErr w:type="spellStart"/>
      <w:r>
        <w:rPr>
          <w:rFonts w:ascii="Arial" w:hAnsi="Arial" w:cs="Arial"/>
        </w:rPr>
        <w:t>Lönesök</w:t>
      </w:r>
      <w:proofErr w:type="spellEnd"/>
      <w:r w:rsidR="00B569D9">
        <w:rPr>
          <w:rFonts w:ascii="Arial" w:hAnsi="Arial" w:cs="Arial"/>
        </w:rPr>
        <w:t>,</w:t>
      </w:r>
      <w:r w:rsidRPr="00BD7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där </w:t>
      </w:r>
      <w:r w:rsidR="00B569D9">
        <w:rPr>
          <w:rFonts w:ascii="Arial" w:hAnsi="Arial" w:cs="Arial"/>
        </w:rPr>
        <w:t xml:space="preserve">man </w:t>
      </w:r>
      <w:r>
        <w:rPr>
          <w:rFonts w:ascii="Arial" w:hAnsi="Arial" w:cs="Arial"/>
        </w:rPr>
        <w:t>kan</w:t>
      </w:r>
      <w:r w:rsidR="00B56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göra </w:t>
      </w:r>
      <w:r w:rsidRPr="00BD7AF7">
        <w:rPr>
          <w:rFonts w:ascii="Arial" w:hAnsi="Arial" w:cs="Arial"/>
        </w:rPr>
        <w:t xml:space="preserve">en uppdelning </w:t>
      </w:r>
      <w:r>
        <w:rPr>
          <w:rFonts w:ascii="Arial" w:hAnsi="Arial" w:cs="Arial"/>
        </w:rPr>
        <w:t xml:space="preserve">av statistiken för </w:t>
      </w:r>
      <w:r w:rsidRPr="00BD7AF7">
        <w:rPr>
          <w:rFonts w:ascii="Arial" w:hAnsi="Arial" w:cs="Arial"/>
        </w:rPr>
        <w:t xml:space="preserve">de som har förhandlat bort </w:t>
      </w:r>
      <w:r>
        <w:rPr>
          <w:rFonts w:ascii="Arial" w:hAnsi="Arial" w:cs="Arial"/>
        </w:rPr>
        <w:t>rätten till särskild övertidsersättning</w:t>
      </w:r>
      <w:r w:rsidRPr="00BD7AF7">
        <w:rPr>
          <w:rFonts w:ascii="Arial" w:hAnsi="Arial" w:cs="Arial"/>
        </w:rPr>
        <w:t xml:space="preserve"> och de som har den kvar</w:t>
      </w:r>
      <w:r>
        <w:rPr>
          <w:rFonts w:ascii="Arial" w:hAnsi="Arial" w:cs="Arial"/>
        </w:rPr>
        <w:t xml:space="preserve">. </w:t>
      </w:r>
      <w:r w:rsidR="00F95F81" w:rsidRPr="00DA3C86">
        <w:rPr>
          <w:rFonts w:ascii="Arial" w:hAnsi="Arial" w:cs="Arial"/>
        </w:rPr>
        <w:t xml:space="preserve">I de </w:t>
      </w:r>
      <w:r>
        <w:rPr>
          <w:rFonts w:ascii="Arial" w:hAnsi="Arial" w:cs="Arial"/>
        </w:rPr>
        <w:t xml:space="preserve">färdiga </w:t>
      </w:r>
      <w:r w:rsidR="00F95F81" w:rsidRPr="00DA3C86">
        <w:rPr>
          <w:rFonts w:ascii="Arial" w:hAnsi="Arial" w:cs="Arial"/>
        </w:rPr>
        <w:t>standardtabeller</w:t>
      </w:r>
      <w:r w:rsidR="00740A18" w:rsidRPr="00DA3C86">
        <w:rPr>
          <w:rFonts w:ascii="Arial" w:hAnsi="Arial" w:cs="Arial"/>
        </w:rPr>
        <w:t xml:space="preserve"> med lönestatistik </w:t>
      </w:r>
      <w:r w:rsidR="008364FB" w:rsidRPr="00DA3C86">
        <w:rPr>
          <w:rFonts w:ascii="Arial" w:hAnsi="Arial" w:cs="Arial"/>
        </w:rPr>
        <w:t xml:space="preserve">som </w:t>
      </w:r>
      <w:r w:rsidR="00740A18" w:rsidRPr="00DA3C86">
        <w:rPr>
          <w:rFonts w:ascii="Arial" w:hAnsi="Arial" w:cs="Arial"/>
        </w:rPr>
        <w:t>redovisas</w:t>
      </w:r>
      <w:r w:rsidR="00F95F81" w:rsidRPr="00DA3C86">
        <w:rPr>
          <w:rFonts w:ascii="Arial" w:hAnsi="Arial" w:cs="Arial"/>
        </w:rPr>
        <w:t xml:space="preserve"> på </w:t>
      </w:r>
      <w:r w:rsidR="008663BA" w:rsidRPr="00DA3C86">
        <w:rPr>
          <w:rFonts w:ascii="Arial" w:hAnsi="Arial" w:cs="Arial"/>
        </w:rPr>
        <w:t>Sveriges Ingenjörers</w:t>
      </w:r>
      <w:r w:rsidR="00E67F2A">
        <w:rPr>
          <w:rFonts w:ascii="Arial" w:hAnsi="Arial" w:cs="Arial"/>
        </w:rPr>
        <w:t xml:space="preserve"> hemsida </w:t>
      </w:r>
      <w:r w:rsidR="00F95F81" w:rsidRPr="00DA3C86">
        <w:rPr>
          <w:rFonts w:ascii="Arial" w:hAnsi="Arial" w:cs="Arial"/>
        </w:rPr>
        <w:t xml:space="preserve">görs </w:t>
      </w:r>
      <w:r>
        <w:rPr>
          <w:rFonts w:ascii="Arial" w:hAnsi="Arial" w:cs="Arial"/>
        </w:rPr>
        <w:t xml:space="preserve">dock </w:t>
      </w:r>
      <w:r w:rsidR="00F95F81" w:rsidRPr="00DA3C86">
        <w:rPr>
          <w:rFonts w:ascii="Arial" w:hAnsi="Arial" w:cs="Arial"/>
        </w:rPr>
        <w:t>ingen uppdelning mellan de som har rätt till</w:t>
      </w:r>
      <w:r w:rsidR="007D191A" w:rsidRPr="00DA3C86">
        <w:rPr>
          <w:rFonts w:ascii="Arial" w:hAnsi="Arial" w:cs="Arial"/>
        </w:rPr>
        <w:t xml:space="preserve"> särskild övertidsersättning </w:t>
      </w:r>
      <w:r w:rsidR="00F95F81" w:rsidRPr="00DA3C86">
        <w:rPr>
          <w:rFonts w:ascii="Arial" w:hAnsi="Arial" w:cs="Arial"/>
        </w:rPr>
        <w:t>respektive de som</w:t>
      </w:r>
      <w:r w:rsidR="008364FB" w:rsidRPr="00DA3C86">
        <w:rPr>
          <w:rFonts w:ascii="Arial" w:hAnsi="Arial" w:cs="Arial"/>
        </w:rPr>
        <w:t xml:space="preserve"> förhandlat bort rätten till</w:t>
      </w:r>
      <w:r w:rsidR="00F95F81" w:rsidRPr="00DA3C86">
        <w:rPr>
          <w:rFonts w:ascii="Arial" w:hAnsi="Arial" w:cs="Arial"/>
        </w:rPr>
        <w:t xml:space="preserve"> särskild övertidsersättning</w:t>
      </w:r>
      <w:r w:rsidR="007D191A" w:rsidRPr="00DA3C86">
        <w:rPr>
          <w:rFonts w:ascii="Arial" w:hAnsi="Arial" w:cs="Arial"/>
        </w:rPr>
        <w:t>.</w:t>
      </w:r>
      <w:r w:rsidR="00BD7AF7">
        <w:rPr>
          <w:rFonts w:ascii="Arial" w:hAnsi="Arial" w:cs="Arial"/>
        </w:rPr>
        <w:t xml:space="preserve"> 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D44A8B" w:rsidRPr="00517976" w:rsidRDefault="00D44A8B" w:rsidP="00D44A8B">
      <w:pPr>
        <w:jc w:val="both"/>
        <w:rPr>
          <w:rFonts w:ascii="Arial" w:hAnsi="Arial" w:cs="Arial"/>
          <w:b/>
          <w:sz w:val="24"/>
          <w:szCs w:val="24"/>
        </w:rPr>
      </w:pPr>
      <w:r w:rsidRPr="00517976">
        <w:rPr>
          <w:rFonts w:ascii="Arial" w:hAnsi="Arial" w:cs="Arial"/>
          <w:b/>
          <w:sz w:val="24"/>
          <w:szCs w:val="24"/>
        </w:rPr>
        <w:t>Andelen som inte har rätt till övertidsersättning har ökat</w:t>
      </w:r>
    </w:p>
    <w:p w:rsidR="00F95F81" w:rsidRPr="00DA3C86" w:rsidRDefault="00F95F81" w:rsidP="00C854FB">
      <w:pPr>
        <w:jc w:val="both"/>
        <w:rPr>
          <w:rFonts w:ascii="Arial" w:hAnsi="Arial" w:cs="Arial"/>
          <w:b/>
        </w:rPr>
      </w:pPr>
    </w:p>
    <w:p w:rsidR="009317F2" w:rsidRDefault="00F95F81" w:rsidP="00C854FB">
      <w:pPr>
        <w:jc w:val="both"/>
        <w:rPr>
          <w:rFonts w:ascii="Arial" w:hAnsi="Arial" w:cs="Arial"/>
        </w:rPr>
      </w:pPr>
      <w:r w:rsidRPr="00DA3C86">
        <w:rPr>
          <w:rFonts w:ascii="Arial" w:hAnsi="Arial" w:cs="Arial"/>
        </w:rPr>
        <w:t>I 1995 års löneenkät uppgav 35 procent av civilingenjörerna inom privat arbetsmarknads</w:t>
      </w:r>
      <w:r w:rsidRPr="00DA3C86">
        <w:rPr>
          <w:rFonts w:ascii="Arial" w:hAnsi="Arial" w:cs="Arial"/>
        </w:rPr>
        <w:softHyphen/>
        <w:t xml:space="preserve">sektor att de </w:t>
      </w:r>
      <w:r w:rsidRPr="00DA3C86">
        <w:rPr>
          <w:rFonts w:ascii="Arial" w:hAnsi="Arial" w:cs="Arial"/>
          <w:i/>
        </w:rPr>
        <w:t>inte</w:t>
      </w:r>
      <w:r w:rsidRPr="00DA3C86">
        <w:rPr>
          <w:rFonts w:ascii="Arial" w:hAnsi="Arial" w:cs="Arial"/>
        </w:rPr>
        <w:t xml:space="preserve"> hade rä</w:t>
      </w:r>
      <w:r w:rsidR="00092D21" w:rsidRPr="00DA3C86">
        <w:rPr>
          <w:rFonts w:ascii="Arial" w:hAnsi="Arial" w:cs="Arial"/>
        </w:rPr>
        <w:t xml:space="preserve">tt till </w:t>
      </w:r>
      <w:r w:rsidR="00CC7598" w:rsidRPr="00DA3C86">
        <w:rPr>
          <w:rFonts w:ascii="Arial" w:hAnsi="Arial" w:cs="Arial"/>
        </w:rPr>
        <w:t xml:space="preserve">särskild </w:t>
      </w:r>
      <w:r w:rsidR="00092D21" w:rsidRPr="00DA3C86">
        <w:rPr>
          <w:rFonts w:ascii="Arial" w:hAnsi="Arial" w:cs="Arial"/>
        </w:rPr>
        <w:t>övertidsersättning</w:t>
      </w:r>
      <w:r w:rsidR="00601BFC">
        <w:rPr>
          <w:rFonts w:ascii="Arial" w:hAnsi="Arial" w:cs="Arial"/>
        </w:rPr>
        <w:t xml:space="preserve">. </w:t>
      </w:r>
      <w:r w:rsidR="00B56CB6">
        <w:rPr>
          <w:rFonts w:ascii="Arial" w:hAnsi="Arial" w:cs="Arial"/>
        </w:rPr>
        <w:t>Tio år senare</w:t>
      </w:r>
      <w:r w:rsidR="002003E1">
        <w:rPr>
          <w:rFonts w:ascii="Arial" w:hAnsi="Arial" w:cs="Arial"/>
        </w:rPr>
        <w:t>,</w:t>
      </w:r>
      <w:r w:rsidR="00C17BF5">
        <w:rPr>
          <w:rFonts w:ascii="Arial" w:hAnsi="Arial" w:cs="Arial"/>
        </w:rPr>
        <w:t xml:space="preserve"> år</w:t>
      </w:r>
      <w:r w:rsidR="00B56CB6">
        <w:rPr>
          <w:rFonts w:ascii="Arial" w:hAnsi="Arial" w:cs="Arial"/>
        </w:rPr>
        <w:t xml:space="preserve"> 2005</w:t>
      </w:r>
      <w:r w:rsidR="002003E1">
        <w:rPr>
          <w:rFonts w:ascii="Arial" w:hAnsi="Arial" w:cs="Arial"/>
        </w:rPr>
        <w:t>,</w:t>
      </w:r>
      <w:r w:rsidR="00B56CB6">
        <w:rPr>
          <w:rFonts w:ascii="Arial" w:hAnsi="Arial" w:cs="Arial"/>
        </w:rPr>
        <w:t xml:space="preserve"> var </w:t>
      </w:r>
      <w:r w:rsidR="00601BFC">
        <w:rPr>
          <w:rFonts w:ascii="Arial" w:hAnsi="Arial" w:cs="Arial"/>
        </w:rPr>
        <w:t>motsvarande siffra 57</w:t>
      </w:r>
      <w:r w:rsidRPr="00DA3C86">
        <w:rPr>
          <w:rFonts w:ascii="Arial" w:hAnsi="Arial" w:cs="Arial"/>
        </w:rPr>
        <w:t xml:space="preserve"> proc</w:t>
      </w:r>
      <w:r w:rsidR="00EB5009" w:rsidRPr="00DA3C86">
        <w:rPr>
          <w:rFonts w:ascii="Arial" w:hAnsi="Arial" w:cs="Arial"/>
        </w:rPr>
        <w:t>ent dvs. en ökning med</w:t>
      </w:r>
      <w:r w:rsidR="009A741A" w:rsidRPr="00DA3C86">
        <w:rPr>
          <w:rFonts w:ascii="Arial" w:hAnsi="Arial" w:cs="Arial"/>
        </w:rPr>
        <w:t xml:space="preserve"> ca </w:t>
      </w:r>
      <w:r w:rsidR="00545CC7">
        <w:rPr>
          <w:rFonts w:ascii="Arial" w:hAnsi="Arial" w:cs="Arial"/>
        </w:rPr>
        <w:t>63</w:t>
      </w:r>
      <w:r w:rsidRPr="00DA3C86">
        <w:rPr>
          <w:rFonts w:ascii="Arial" w:hAnsi="Arial" w:cs="Arial"/>
        </w:rPr>
        <w:t xml:space="preserve"> procent. </w:t>
      </w:r>
      <w:r w:rsidR="00A945A7">
        <w:rPr>
          <w:rFonts w:ascii="Arial" w:hAnsi="Arial" w:cs="Arial"/>
        </w:rPr>
        <w:t>Ökningstakten</w:t>
      </w:r>
      <w:r w:rsidR="009317F2">
        <w:rPr>
          <w:rFonts w:ascii="Arial" w:hAnsi="Arial" w:cs="Arial"/>
        </w:rPr>
        <w:t xml:space="preserve"> avstannade därefter</w:t>
      </w:r>
      <w:r w:rsidR="00A945A7">
        <w:rPr>
          <w:rFonts w:ascii="Arial" w:hAnsi="Arial" w:cs="Arial"/>
        </w:rPr>
        <w:t xml:space="preserve"> under </w:t>
      </w:r>
      <w:r w:rsidR="009317F2">
        <w:rPr>
          <w:rFonts w:ascii="Arial" w:hAnsi="Arial" w:cs="Arial"/>
        </w:rPr>
        <w:t>ett anta</w:t>
      </w:r>
      <w:r w:rsidR="00237D13">
        <w:rPr>
          <w:rFonts w:ascii="Arial" w:hAnsi="Arial" w:cs="Arial"/>
        </w:rPr>
        <w:t>l</w:t>
      </w:r>
      <w:r w:rsidR="00806590">
        <w:rPr>
          <w:rFonts w:ascii="Arial" w:hAnsi="Arial" w:cs="Arial"/>
        </w:rPr>
        <w:t xml:space="preserve"> år för att under d</w:t>
      </w:r>
      <w:r w:rsidR="009F4DAA">
        <w:rPr>
          <w:rFonts w:ascii="Arial" w:hAnsi="Arial" w:cs="Arial"/>
        </w:rPr>
        <w:t>e senaste åren öka något till 61</w:t>
      </w:r>
      <w:r w:rsidR="009317F2">
        <w:rPr>
          <w:rFonts w:ascii="Arial" w:hAnsi="Arial" w:cs="Arial"/>
        </w:rPr>
        <w:t xml:space="preserve"> procent 201</w:t>
      </w:r>
      <w:r w:rsidR="009720F8">
        <w:rPr>
          <w:rFonts w:ascii="Arial" w:hAnsi="Arial" w:cs="Arial"/>
        </w:rPr>
        <w:t>7</w:t>
      </w:r>
      <w:r w:rsidR="009317F2">
        <w:rPr>
          <w:rFonts w:ascii="Arial" w:hAnsi="Arial" w:cs="Arial"/>
        </w:rPr>
        <w:t>.</w:t>
      </w:r>
      <w:r w:rsidR="00AE78D2">
        <w:rPr>
          <w:rFonts w:ascii="Arial" w:hAnsi="Arial" w:cs="Arial"/>
        </w:rPr>
        <w:t xml:space="preserve"> Mellan år 2005 och 2006 ändrades utformningen på frågan och därmed uppkom en skillnad i andelen mellan dessa mätpunkter.</w:t>
      </w:r>
    </w:p>
    <w:p w:rsidR="00F95F81" w:rsidRPr="00DA3C86" w:rsidRDefault="009317F2" w:rsidP="00C854FB">
      <w:pPr>
        <w:jc w:val="both"/>
        <w:rPr>
          <w:rFonts w:ascii="Arial" w:hAnsi="Arial" w:cs="Arial"/>
        </w:rPr>
      </w:pPr>
      <w:r w:rsidRPr="00DA3C86">
        <w:rPr>
          <w:rFonts w:ascii="Arial" w:hAnsi="Arial" w:cs="Arial"/>
        </w:rPr>
        <w:t xml:space="preserve"> 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  <w:r w:rsidRPr="00DA3C86">
        <w:rPr>
          <w:rFonts w:ascii="Arial" w:hAnsi="Arial" w:cs="Arial"/>
        </w:rPr>
        <w:t>Även inom den statliga sektorn har andelen utan rätt till</w:t>
      </w:r>
      <w:r w:rsidR="007E54C2" w:rsidRPr="00DA3C86">
        <w:rPr>
          <w:rFonts w:ascii="Arial" w:hAnsi="Arial" w:cs="Arial"/>
        </w:rPr>
        <w:t xml:space="preserve"> särskild</w:t>
      </w:r>
      <w:r w:rsidR="009F4DAA">
        <w:rPr>
          <w:rFonts w:ascii="Arial" w:hAnsi="Arial" w:cs="Arial"/>
        </w:rPr>
        <w:t xml:space="preserve"> övertidsersättning</w:t>
      </w:r>
      <w:r w:rsidR="005B2EFE">
        <w:rPr>
          <w:rFonts w:ascii="Arial" w:hAnsi="Arial" w:cs="Arial"/>
        </w:rPr>
        <w:t xml:space="preserve"> </w:t>
      </w:r>
      <w:r w:rsidRPr="00DA3C86">
        <w:rPr>
          <w:rFonts w:ascii="Arial" w:hAnsi="Arial" w:cs="Arial"/>
        </w:rPr>
        <w:t>ö</w:t>
      </w:r>
      <w:r w:rsidR="00FB68AF">
        <w:rPr>
          <w:rFonts w:ascii="Arial" w:hAnsi="Arial" w:cs="Arial"/>
        </w:rPr>
        <w:t>kat under perioden 1995 till 201</w:t>
      </w:r>
      <w:r w:rsidR="009F4DAA">
        <w:rPr>
          <w:rFonts w:ascii="Arial" w:hAnsi="Arial" w:cs="Arial"/>
        </w:rPr>
        <w:t>7.</w:t>
      </w:r>
      <w:r w:rsidR="00B569D9">
        <w:rPr>
          <w:rFonts w:ascii="Arial" w:hAnsi="Arial" w:cs="Arial"/>
        </w:rPr>
        <w:t xml:space="preserve"> </w:t>
      </w:r>
      <w:r w:rsidR="009A741A" w:rsidRPr="00DA3C86">
        <w:rPr>
          <w:rFonts w:ascii="Arial" w:hAnsi="Arial" w:cs="Arial"/>
        </w:rPr>
        <w:t>Andelen utan rätt till särskil</w:t>
      </w:r>
      <w:r w:rsidR="00B56CB6">
        <w:rPr>
          <w:rFonts w:ascii="Arial" w:hAnsi="Arial" w:cs="Arial"/>
        </w:rPr>
        <w:t>d övertidsersättning i statlig sektor</w:t>
      </w:r>
      <w:r w:rsidR="009A741A" w:rsidRPr="00DA3C86">
        <w:rPr>
          <w:rFonts w:ascii="Arial" w:hAnsi="Arial" w:cs="Arial"/>
        </w:rPr>
        <w:t xml:space="preserve"> ligger </w:t>
      </w:r>
      <w:r w:rsidR="00806590">
        <w:rPr>
          <w:rFonts w:ascii="Arial" w:hAnsi="Arial" w:cs="Arial"/>
        </w:rPr>
        <w:t xml:space="preserve">bara </w:t>
      </w:r>
      <w:r w:rsidR="00B569D9">
        <w:rPr>
          <w:rFonts w:ascii="Arial" w:hAnsi="Arial" w:cs="Arial"/>
        </w:rPr>
        <w:t xml:space="preserve">något </w:t>
      </w:r>
      <w:r w:rsidR="009A741A" w:rsidRPr="00DA3C86">
        <w:rPr>
          <w:rFonts w:ascii="Arial" w:hAnsi="Arial" w:cs="Arial"/>
        </w:rPr>
        <w:t xml:space="preserve">lägre jämfört med </w:t>
      </w:r>
      <w:r w:rsidRPr="00DA3C86">
        <w:rPr>
          <w:rFonts w:ascii="Arial" w:hAnsi="Arial" w:cs="Arial"/>
        </w:rPr>
        <w:t>privat arbetsmarknadssektor.</w:t>
      </w:r>
      <w:r w:rsidR="00B56CB6">
        <w:rPr>
          <w:rFonts w:ascii="Arial" w:hAnsi="Arial" w:cs="Arial"/>
        </w:rPr>
        <w:t xml:space="preserve"> Inom den kommunala sektorn är det lägst andel som inte har kvar sin rätt till särskild övertidsersättning. Efter en mindre ökning i mitten av de</w:t>
      </w:r>
      <w:r w:rsidR="00C17BF5">
        <w:rPr>
          <w:rFonts w:ascii="Arial" w:hAnsi="Arial" w:cs="Arial"/>
        </w:rPr>
        <w:t>n studerade tidsperioden syns nu</w:t>
      </w:r>
      <w:r w:rsidR="00B56CB6">
        <w:rPr>
          <w:rFonts w:ascii="Arial" w:hAnsi="Arial" w:cs="Arial"/>
        </w:rPr>
        <w:t xml:space="preserve"> en tendens att andelen som avtalat bort sin rätt till särskild övertidsersättning minskar. 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9F4DAA" w:rsidP="00C854FB">
      <w:pPr>
        <w:jc w:val="both"/>
        <w:rPr>
          <w:rFonts w:ascii="Arial" w:hAnsi="Arial" w:cs="Arial"/>
        </w:rPr>
      </w:pPr>
      <w:r w:rsidRPr="009F4DAA">
        <w:rPr>
          <w:rFonts w:ascii="Arial" w:hAnsi="Arial" w:cs="Arial"/>
          <w:noProof/>
        </w:rPr>
        <w:drawing>
          <wp:inline distT="0" distB="0" distL="0" distR="0">
            <wp:extent cx="5759450" cy="351171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1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81" w:rsidRPr="00DA3C86" w:rsidRDefault="00F95F81" w:rsidP="00C854FB">
      <w:pPr>
        <w:jc w:val="both"/>
        <w:rPr>
          <w:rFonts w:ascii="Arial" w:hAnsi="Arial" w:cs="Arial"/>
          <w:b/>
        </w:rPr>
      </w:pPr>
      <w:r w:rsidRPr="00DA3C86">
        <w:rPr>
          <w:rFonts w:ascii="Arial" w:hAnsi="Arial" w:cs="Arial"/>
          <w:b/>
        </w:rPr>
        <w:br w:type="page"/>
      </w:r>
    </w:p>
    <w:p w:rsidR="00F95F81" w:rsidRPr="00DA3C86" w:rsidRDefault="00F95F81" w:rsidP="00C854FB">
      <w:pPr>
        <w:jc w:val="both"/>
        <w:rPr>
          <w:rFonts w:ascii="Arial" w:hAnsi="Arial" w:cs="Arial"/>
          <w:b/>
        </w:rPr>
      </w:pPr>
    </w:p>
    <w:p w:rsidR="00D44A8B" w:rsidRPr="00517976" w:rsidRDefault="00D44A8B" w:rsidP="00D44A8B">
      <w:pPr>
        <w:jc w:val="both"/>
        <w:rPr>
          <w:rFonts w:ascii="Arial" w:hAnsi="Arial" w:cs="Arial"/>
          <w:b/>
          <w:sz w:val="24"/>
          <w:szCs w:val="24"/>
        </w:rPr>
      </w:pPr>
      <w:r w:rsidRPr="00517976">
        <w:rPr>
          <w:rFonts w:ascii="Arial" w:hAnsi="Arial" w:cs="Arial"/>
          <w:b/>
          <w:sz w:val="24"/>
          <w:szCs w:val="24"/>
        </w:rPr>
        <w:t>Övertidsersättning i Sveriges Ingenjörers lönestatistik fö</w:t>
      </w:r>
      <w:r w:rsidR="00FB68AF">
        <w:rPr>
          <w:rFonts w:ascii="Arial" w:hAnsi="Arial" w:cs="Arial"/>
          <w:b/>
          <w:sz w:val="24"/>
          <w:szCs w:val="24"/>
        </w:rPr>
        <w:t>r 201</w:t>
      </w:r>
      <w:r w:rsidR="009F4DAA">
        <w:rPr>
          <w:rFonts w:ascii="Arial" w:hAnsi="Arial" w:cs="Arial"/>
          <w:b/>
          <w:sz w:val="24"/>
          <w:szCs w:val="24"/>
        </w:rPr>
        <w:t>7</w:t>
      </w:r>
    </w:p>
    <w:p w:rsidR="00D44A8B" w:rsidRPr="00DA3C86" w:rsidRDefault="00D44A8B" w:rsidP="00D44A8B">
      <w:pPr>
        <w:jc w:val="both"/>
        <w:rPr>
          <w:rFonts w:ascii="Arial" w:hAnsi="Arial" w:cs="Arial"/>
        </w:rPr>
      </w:pP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B569D9" w:rsidP="00C85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201</w:t>
      </w:r>
      <w:r w:rsidR="009F4DAA">
        <w:rPr>
          <w:rFonts w:ascii="Arial" w:hAnsi="Arial" w:cs="Arial"/>
        </w:rPr>
        <w:t>7</w:t>
      </w:r>
      <w:r w:rsidR="00F95F81" w:rsidRPr="00DA3C86">
        <w:rPr>
          <w:rFonts w:ascii="Arial" w:hAnsi="Arial" w:cs="Arial"/>
        </w:rPr>
        <w:t xml:space="preserve"> års löneen</w:t>
      </w:r>
      <w:r w:rsidR="00F503E2" w:rsidRPr="00DA3C86">
        <w:rPr>
          <w:rFonts w:ascii="Arial" w:hAnsi="Arial" w:cs="Arial"/>
        </w:rPr>
        <w:t>kät uppg</w:t>
      </w:r>
      <w:r w:rsidR="00DD3D8B">
        <w:rPr>
          <w:rFonts w:ascii="Arial" w:hAnsi="Arial" w:cs="Arial"/>
        </w:rPr>
        <w:t>av 61</w:t>
      </w:r>
      <w:r w:rsidR="00F95F81" w:rsidRPr="00DA3C86">
        <w:rPr>
          <w:rFonts w:ascii="Arial" w:hAnsi="Arial" w:cs="Arial"/>
        </w:rPr>
        <w:t xml:space="preserve"> procent av de privatanställda civilingenjörerna att de </w:t>
      </w:r>
      <w:r w:rsidR="00F95F81" w:rsidRPr="00DA3C86">
        <w:rPr>
          <w:rFonts w:ascii="Arial" w:hAnsi="Arial" w:cs="Arial"/>
          <w:i/>
        </w:rPr>
        <w:t>inte</w:t>
      </w:r>
      <w:r w:rsidR="00F95F81" w:rsidRPr="00DA3C86">
        <w:rPr>
          <w:rFonts w:ascii="Arial" w:hAnsi="Arial" w:cs="Arial"/>
        </w:rPr>
        <w:t xml:space="preserve"> hade rätt till </w:t>
      </w:r>
      <w:r w:rsidR="00C85EDF" w:rsidRPr="00DA3C86">
        <w:rPr>
          <w:rFonts w:ascii="Arial" w:hAnsi="Arial" w:cs="Arial"/>
        </w:rPr>
        <w:t xml:space="preserve">särskild </w:t>
      </w:r>
      <w:r w:rsidR="00F95F81" w:rsidRPr="00DA3C86">
        <w:rPr>
          <w:rFonts w:ascii="Arial" w:hAnsi="Arial" w:cs="Arial"/>
        </w:rPr>
        <w:t xml:space="preserve">övertidsersättning. Inom den statliga och kommunala </w:t>
      </w:r>
      <w:r w:rsidR="00F503E2" w:rsidRPr="00DA3C86">
        <w:rPr>
          <w:rFonts w:ascii="Arial" w:hAnsi="Arial" w:cs="Arial"/>
        </w:rPr>
        <w:t>sektorn var motsvarande andel</w:t>
      </w:r>
      <w:r w:rsidR="00092D21" w:rsidRPr="00DA3C86">
        <w:rPr>
          <w:rFonts w:ascii="Arial" w:hAnsi="Arial" w:cs="Arial"/>
        </w:rPr>
        <w:t xml:space="preserve"> </w:t>
      </w:r>
      <w:r w:rsidR="00DD3D8B">
        <w:rPr>
          <w:rFonts w:ascii="Arial" w:hAnsi="Arial" w:cs="Arial"/>
        </w:rPr>
        <w:t>60</w:t>
      </w:r>
      <w:r w:rsidR="00601BFC">
        <w:rPr>
          <w:rFonts w:ascii="Arial" w:hAnsi="Arial" w:cs="Arial"/>
        </w:rPr>
        <w:t xml:space="preserve"> respektive 4</w:t>
      </w:r>
      <w:r w:rsidR="00DD3D8B">
        <w:rPr>
          <w:rFonts w:ascii="Arial" w:hAnsi="Arial" w:cs="Arial"/>
        </w:rPr>
        <w:t>0</w:t>
      </w:r>
      <w:r w:rsidR="00303AB5" w:rsidRPr="00DA3C86">
        <w:rPr>
          <w:rFonts w:ascii="Arial" w:hAnsi="Arial" w:cs="Arial"/>
        </w:rPr>
        <w:t xml:space="preserve"> </w:t>
      </w:r>
      <w:r w:rsidR="00092D21" w:rsidRPr="00DA3C86">
        <w:rPr>
          <w:rFonts w:ascii="Arial" w:hAnsi="Arial" w:cs="Arial"/>
        </w:rPr>
        <w:t>procent.</w:t>
      </w:r>
      <w:r w:rsidR="00F95F81" w:rsidRPr="00DA3C86">
        <w:rPr>
          <w:rFonts w:ascii="Arial" w:hAnsi="Arial" w:cs="Arial"/>
        </w:rPr>
        <w:t xml:space="preserve"> Bland </w:t>
      </w:r>
      <w:r w:rsidR="00B76ADD" w:rsidRPr="00DA3C86">
        <w:rPr>
          <w:rFonts w:ascii="Arial" w:hAnsi="Arial" w:cs="Arial"/>
        </w:rPr>
        <w:t xml:space="preserve">de privatanställda </w:t>
      </w:r>
      <w:r w:rsidR="00F95F81" w:rsidRPr="00DA3C86">
        <w:rPr>
          <w:rFonts w:ascii="Arial" w:hAnsi="Arial" w:cs="Arial"/>
        </w:rPr>
        <w:t>högsko</w:t>
      </w:r>
      <w:r w:rsidR="000C797F">
        <w:rPr>
          <w:rFonts w:ascii="Arial" w:hAnsi="Arial" w:cs="Arial"/>
        </w:rPr>
        <w:t>leingenjörerna, som är en betydligt</w:t>
      </w:r>
      <w:r w:rsidR="00F95F81" w:rsidRPr="00DA3C86">
        <w:rPr>
          <w:rFonts w:ascii="Arial" w:hAnsi="Arial" w:cs="Arial"/>
        </w:rPr>
        <w:t xml:space="preserve"> yngre grupp än</w:t>
      </w:r>
      <w:r w:rsidR="00F503E2" w:rsidRPr="00DA3C86">
        <w:rPr>
          <w:rFonts w:ascii="Arial" w:hAnsi="Arial" w:cs="Arial"/>
        </w:rPr>
        <w:t xml:space="preserve"> civilingenjörerna, </w:t>
      </w:r>
      <w:r w:rsidR="00C0192C" w:rsidRPr="00DA3C86">
        <w:rPr>
          <w:rFonts w:ascii="Arial" w:hAnsi="Arial" w:cs="Arial"/>
        </w:rPr>
        <w:t xml:space="preserve">uppgav </w:t>
      </w:r>
      <w:r w:rsidR="00806590">
        <w:rPr>
          <w:rFonts w:ascii="Arial" w:hAnsi="Arial" w:cs="Arial"/>
        </w:rPr>
        <w:t>4</w:t>
      </w:r>
      <w:r w:rsidR="00DD3D8B">
        <w:rPr>
          <w:rFonts w:ascii="Arial" w:hAnsi="Arial" w:cs="Arial"/>
        </w:rPr>
        <w:t>2</w:t>
      </w:r>
      <w:r w:rsidR="00D71A40">
        <w:rPr>
          <w:rFonts w:ascii="Arial" w:hAnsi="Arial" w:cs="Arial"/>
        </w:rPr>
        <w:t xml:space="preserve"> </w:t>
      </w:r>
      <w:r w:rsidR="00F95F81" w:rsidRPr="00DA3C86">
        <w:rPr>
          <w:rFonts w:ascii="Arial" w:hAnsi="Arial" w:cs="Arial"/>
        </w:rPr>
        <w:t xml:space="preserve">procent att de inte hade rätt till </w:t>
      </w:r>
      <w:r w:rsidR="00C85EDF" w:rsidRPr="00DA3C86">
        <w:rPr>
          <w:rFonts w:ascii="Arial" w:hAnsi="Arial" w:cs="Arial"/>
        </w:rPr>
        <w:t xml:space="preserve">särskild </w:t>
      </w:r>
      <w:r w:rsidR="00F95F81" w:rsidRPr="00DA3C86">
        <w:rPr>
          <w:rFonts w:ascii="Arial" w:hAnsi="Arial" w:cs="Arial"/>
        </w:rPr>
        <w:t>övertidsersättning.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F95F81" w:rsidP="00C854FB">
      <w:pPr>
        <w:jc w:val="both"/>
        <w:rPr>
          <w:rFonts w:ascii="Arial" w:hAnsi="Arial" w:cs="Arial"/>
        </w:rPr>
      </w:pPr>
      <w:r w:rsidRPr="00DA3C86">
        <w:rPr>
          <w:rFonts w:ascii="Arial" w:hAnsi="Arial" w:cs="Arial"/>
        </w:rPr>
        <w:t>Det finns stora skillnader mellan olika avtalsområ</w:t>
      </w:r>
      <w:r w:rsidR="0060602B" w:rsidRPr="00DA3C86">
        <w:rPr>
          <w:rFonts w:ascii="Arial" w:hAnsi="Arial" w:cs="Arial"/>
        </w:rPr>
        <w:t xml:space="preserve">den. Inom skogsindustrin hade </w:t>
      </w:r>
      <w:r w:rsidR="00142A3C">
        <w:rPr>
          <w:rFonts w:ascii="Arial" w:hAnsi="Arial" w:cs="Arial"/>
        </w:rPr>
        <w:t xml:space="preserve">högst andel, </w:t>
      </w:r>
      <w:r w:rsidR="00810D12">
        <w:rPr>
          <w:rFonts w:ascii="Arial" w:hAnsi="Arial" w:cs="Arial"/>
        </w:rPr>
        <w:t>7</w:t>
      </w:r>
      <w:r w:rsidR="00DD3D8B">
        <w:rPr>
          <w:rFonts w:ascii="Arial" w:hAnsi="Arial" w:cs="Arial"/>
        </w:rPr>
        <w:t>3</w:t>
      </w:r>
      <w:r w:rsidR="00155412" w:rsidRPr="00DA3C86">
        <w:rPr>
          <w:rFonts w:ascii="Arial" w:hAnsi="Arial" w:cs="Arial"/>
        </w:rPr>
        <w:t xml:space="preserve"> procent, förhandlat bort sin rätt</w:t>
      </w:r>
      <w:r w:rsidR="00C0192C" w:rsidRPr="00DA3C86">
        <w:rPr>
          <w:rFonts w:ascii="Arial" w:hAnsi="Arial" w:cs="Arial"/>
        </w:rPr>
        <w:t xml:space="preserve"> till </w:t>
      </w:r>
      <w:r w:rsidR="00C85EDF" w:rsidRPr="00DA3C86">
        <w:rPr>
          <w:rFonts w:ascii="Arial" w:hAnsi="Arial" w:cs="Arial"/>
        </w:rPr>
        <w:t>särskild övertidsersättning</w:t>
      </w:r>
      <w:r w:rsidR="00FB68AF">
        <w:rPr>
          <w:rFonts w:ascii="Arial" w:hAnsi="Arial" w:cs="Arial"/>
        </w:rPr>
        <w:t xml:space="preserve"> 201</w:t>
      </w:r>
      <w:r w:rsidR="00DD3D8B">
        <w:rPr>
          <w:rFonts w:ascii="Arial" w:hAnsi="Arial" w:cs="Arial"/>
        </w:rPr>
        <w:t>7</w:t>
      </w:r>
      <w:r w:rsidR="00155412" w:rsidRPr="00DA3C86">
        <w:rPr>
          <w:rFonts w:ascii="Arial" w:hAnsi="Arial" w:cs="Arial"/>
        </w:rPr>
        <w:t xml:space="preserve">. </w:t>
      </w:r>
      <w:r w:rsidR="0060602B" w:rsidRPr="00DA3C86">
        <w:rPr>
          <w:rFonts w:ascii="Arial" w:hAnsi="Arial" w:cs="Arial"/>
        </w:rPr>
        <w:t xml:space="preserve">Inom avtalsområdet ALMEGA </w:t>
      </w:r>
      <w:r w:rsidR="00D91EF8" w:rsidRPr="00DA3C86">
        <w:rPr>
          <w:rFonts w:ascii="Arial" w:hAnsi="Arial" w:cs="Arial"/>
        </w:rPr>
        <w:t xml:space="preserve">Svensk Teknik och Design </w:t>
      </w:r>
      <w:r w:rsidR="00244033" w:rsidRPr="00DA3C86">
        <w:rPr>
          <w:rFonts w:ascii="Arial" w:hAnsi="Arial" w:cs="Arial"/>
        </w:rPr>
        <w:t>uppgav</w:t>
      </w:r>
      <w:r w:rsidR="00D91EF8" w:rsidRPr="00DA3C86">
        <w:rPr>
          <w:rFonts w:ascii="Arial" w:hAnsi="Arial" w:cs="Arial"/>
        </w:rPr>
        <w:t xml:space="preserve"> lägst andel, </w:t>
      </w:r>
      <w:r w:rsidR="00900283">
        <w:rPr>
          <w:rFonts w:ascii="Arial" w:hAnsi="Arial" w:cs="Arial"/>
        </w:rPr>
        <w:t>26</w:t>
      </w:r>
      <w:r w:rsidRPr="00DA3C86">
        <w:rPr>
          <w:rFonts w:ascii="Arial" w:hAnsi="Arial" w:cs="Arial"/>
        </w:rPr>
        <w:t xml:space="preserve"> procent</w:t>
      </w:r>
      <w:r w:rsidR="00D91EF8" w:rsidRPr="00DA3C86">
        <w:rPr>
          <w:rFonts w:ascii="Arial" w:hAnsi="Arial" w:cs="Arial"/>
        </w:rPr>
        <w:t>,</w:t>
      </w:r>
      <w:r w:rsidRPr="00DA3C86">
        <w:rPr>
          <w:rFonts w:ascii="Arial" w:hAnsi="Arial" w:cs="Arial"/>
        </w:rPr>
        <w:t xml:space="preserve"> att de inte hade rätt till </w:t>
      </w:r>
      <w:r w:rsidR="000D2675">
        <w:rPr>
          <w:rFonts w:ascii="Arial" w:hAnsi="Arial" w:cs="Arial"/>
        </w:rPr>
        <w:t xml:space="preserve">särskild </w:t>
      </w:r>
      <w:r w:rsidRPr="00DA3C86">
        <w:rPr>
          <w:rFonts w:ascii="Arial" w:hAnsi="Arial" w:cs="Arial"/>
        </w:rPr>
        <w:t>övertidsersättning.</w:t>
      </w:r>
    </w:p>
    <w:p w:rsidR="00F95F81" w:rsidRPr="00DA3C86" w:rsidRDefault="00F95F81" w:rsidP="00C854FB">
      <w:pPr>
        <w:jc w:val="both"/>
        <w:rPr>
          <w:rFonts w:ascii="Arial" w:hAnsi="Arial" w:cs="Arial"/>
        </w:rPr>
      </w:pPr>
    </w:p>
    <w:p w:rsidR="00F95F81" w:rsidRPr="00DA3C86" w:rsidRDefault="00DD3D8B" w:rsidP="00C854FB">
      <w:pPr>
        <w:jc w:val="both"/>
        <w:rPr>
          <w:rFonts w:ascii="Arial" w:hAnsi="Arial" w:cs="Arial"/>
        </w:rPr>
      </w:pPr>
      <w:r w:rsidRPr="00DD3D8B">
        <w:rPr>
          <w:rFonts w:ascii="Arial" w:hAnsi="Arial" w:cs="Arial"/>
          <w:noProof/>
        </w:rPr>
        <w:drawing>
          <wp:inline distT="0" distB="0" distL="0" distR="0">
            <wp:extent cx="5759450" cy="350575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02" w:rsidRPr="000D2675" w:rsidRDefault="00E97802" w:rsidP="00C854FB">
      <w:pPr>
        <w:jc w:val="both"/>
        <w:rPr>
          <w:rFonts w:ascii="Arial" w:hAnsi="Arial" w:cs="Arial"/>
          <w:b/>
        </w:rPr>
      </w:pPr>
    </w:p>
    <w:p w:rsidR="00E97802" w:rsidRPr="00164C54" w:rsidRDefault="00E97802" w:rsidP="00C854FB">
      <w:pPr>
        <w:jc w:val="both"/>
        <w:rPr>
          <w:rFonts w:ascii="Arial" w:hAnsi="Arial" w:cs="Arial"/>
          <w:b/>
        </w:rPr>
      </w:pPr>
    </w:p>
    <w:p w:rsidR="00E97802" w:rsidRPr="00164C54" w:rsidRDefault="00E97802" w:rsidP="00164C54">
      <w:pPr>
        <w:rPr>
          <w:rFonts w:ascii="Arial" w:hAnsi="Arial" w:cs="Arial"/>
        </w:rPr>
      </w:pPr>
      <w:r w:rsidRPr="00164C54">
        <w:rPr>
          <w:rFonts w:ascii="Arial" w:hAnsi="Arial" w:cs="Arial"/>
        </w:rPr>
        <w:t xml:space="preserve">I tabellbilagan finns en sammanställning över andelen med och utan rätt till </w:t>
      </w:r>
      <w:r w:rsidR="00C0192C" w:rsidRPr="00164C54">
        <w:rPr>
          <w:rFonts w:ascii="Arial" w:hAnsi="Arial" w:cs="Arial"/>
        </w:rPr>
        <w:t xml:space="preserve">särskild </w:t>
      </w:r>
      <w:r w:rsidRPr="00164C54">
        <w:rPr>
          <w:rFonts w:ascii="Arial" w:hAnsi="Arial" w:cs="Arial"/>
        </w:rPr>
        <w:t>övertidsersättning i</w:t>
      </w:r>
      <w:r w:rsidR="00C0192C" w:rsidRPr="00164C54">
        <w:rPr>
          <w:rFonts w:ascii="Arial" w:hAnsi="Arial" w:cs="Arial"/>
        </w:rPr>
        <w:t>nom</w:t>
      </w:r>
      <w:r w:rsidRPr="00164C54">
        <w:rPr>
          <w:rFonts w:ascii="Arial" w:hAnsi="Arial" w:cs="Arial"/>
        </w:rPr>
        <w:t xml:space="preserve"> olika åldersgrupper, examensårsgrupper, </w:t>
      </w:r>
      <w:r w:rsidR="00D86BD0" w:rsidRPr="00164C54">
        <w:rPr>
          <w:rFonts w:ascii="Arial" w:hAnsi="Arial" w:cs="Arial"/>
        </w:rPr>
        <w:t>löneklasser</w:t>
      </w:r>
      <w:r w:rsidRPr="00164C54">
        <w:rPr>
          <w:rFonts w:ascii="Arial" w:hAnsi="Arial" w:cs="Arial"/>
        </w:rPr>
        <w:t xml:space="preserve"> och befattnings</w:t>
      </w:r>
      <w:r w:rsidR="00D86BD0" w:rsidRPr="00164C54">
        <w:rPr>
          <w:rFonts w:ascii="Arial" w:hAnsi="Arial" w:cs="Arial"/>
        </w:rPr>
        <w:t>grupper</w:t>
      </w:r>
      <w:r w:rsidRPr="00164C54">
        <w:rPr>
          <w:rFonts w:ascii="Arial" w:hAnsi="Arial" w:cs="Arial"/>
        </w:rPr>
        <w:t>. Sammanställningen är uppdelad på civilingenjörer inom privat, statlig och kommunal sektor samt högskoleingenjörer inom privat sektor.</w:t>
      </w:r>
    </w:p>
    <w:tbl>
      <w:tblPr>
        <w:tblW w:w="136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1"/>
        <w:gridCol w:w="2300"/>
        <w:gridCol w:w="2500"/>
        <w:gridCol w:w="1180"/>
      </w:tblGrid>
      <w:tr w:rsidR="00ED6321" w:rsidRPr="00ED6321" w:rsidTr="00ED6321">
        <w:trPr>
          <w:trHeight w:val="315"/>
        </w:trPr>
        <w:tc>
          <w:tcPr>
            <w:tcW w:w="7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21" w:rsidRPr="00ED6321" w:rsidRDefault="00552724" w:rsidP="00ED6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21" w:rsidRPr="00ED6321" w:rsidRDefault="00ED6321" w:rsidP="00ED632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21" w:rsidRPr="00ED6321" w:rsidRDefault="00ED6321" w:rsidP="00ED6321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21" w:rsidRPr="00ED6321" w:rsidRDefault="00ED6321" w:rsidP="00ED6321">
            <w:pPr>
              <w:rPr>
                <w:rFonts w:ascii="Arial" w:hAnsi="Arial" w:cs="Arial"/>
              </w:rPr>
            </w:pPr>
          </w:p>
        </w:tc>
      </w:tr>
    </w:tbl>
    <w:p w:rsidR="00490018" w:rsidRDefault="001A6F5B" w:rsidP="00C85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90018" w:rsidRDefault="00966082" w:rsidP="00C854FB">
      <w:pPr>
        <w:jc w:val="both"/>
        <w:rPr>
          <w:rFonts w:ascii="Arial" w:hAnsi="Arial" w:cs="Arial"/>
        </w:rPr>
      </w:pPr>
      <w:r w:rsidRPr="00966082">
        <w:rPr>
          <w:rFonts w:ascii="Arial" w:hAnsi="Arial" w:cs="Arial"/>
          <w:noProof/>
        </w:rPr>
        <w:lastRenderedPageBreak/>
        <w:drawing>
          <wp:inline distT="0" distB="0" distL="0" distR="0">
            <wp:extent cx="5010150" cy="56769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8" w:rsidRDefault="00490018" w:rsidP="00C854FB">
      <w:pPr>
        <w:jc w:val="both"/>
        <w:rPr>
          <w:rFonts w:ascii="Arial" w:hAnsi="Arial" w:cs="Arial"/>
        </w:rPr>
      </w:pPr>
    </w:p>
    <w:p w:rsidR="00A710E7" w:rsidRDefault="001A6F5B" w:rsidP="00C85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66082" w:rsidRDefault="00966082">
      <w:pPr>
        <w:rPr>
          <w:noProof/>
        </w:rPr>
      </w:pPr>
      <w:r w:rsidRPr="00966082">
        <w:rPr>
          <w:noProof/>
        </w:rPr>
        <w:lastRenderedPageBreak/>
        <w:drawing>
          <wp:inline distT="0" distB="0" distL="0" distR="0">
            <wp:extent cx="4981575" cy="5676900"/>
            <wp:effectExtent l="0" t="0" r="9525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A710E7" w:rsidRDefault="00A710E7">
      <w:pPr>
        <w:rPr>
          <w:rFonts w:ascii="Arial" w:hAnsi="Arial" w:cs="Arial"/>
        </w:rPr>
      </w:pPr>
    </w:p>
    <w:p w:rsidR="00672BC7" w:rsidRDefault="00672BC7">
      <w:pPr>
        <w:rPr>
          <w:rFonts w:ascii="Arial" w:hAnsi="Arial" w:cs="Arial"/>
        </w:rPr>
      </w:pPr>
    </w:p>
    <w:p w:rsidR="00966082" w:rsidRDefault="00966082">
      <w:pPr>
        <w:rPr>
          <w:noProof/>
        </w:rPr>
      </w:pPr>
      <w:r w:rsidRPr="00966082">
        <w:rPr>
          <w:noProof/>
        </w:rPr>
        <w:drawing>
          <wp:inline distT="0" distB="0" distL="0" distR="0">
            <wp:extent cx="5353050" cy="56769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672BC7" w:rsidRDefault="00672BC7">
      <w:pPr>
        <w:rPr>
          <w:rFonts w:ascii="Arial" w:hAnsi="Arial" w:cs="Arial"/>
        </w:rPr>
      </w:pPr>
    </w:p>
    <w:p w:rsidR="00672BC7" w:rsidRDefault="00672BC7">
      <w:pPr>
        <w:rPr>
          <w:rFonts w:ascii="Arial" w:hAnsi="Arial" w:cs="Arial"/>
        </w:rPr>
      </w:pPr>
    </w:p>
    <w:p w:rsidR="00672BC7" w:rsidRDefault="00AE78D2">
      <w:pPr>
        <w:rPr>
          <w:rFonts w:ascii="Arial" w:hAnsi="Arial" w:cs="Arial"/>
        </w:rPr>
      </w:pPr>
      <w:r w:rsidRPr="00AE78D2">
        <w:rPr>
          <w:rFonts w:ascii="Arial" w:hAnsi="Arial" w:cs="Arial"/>
          <w:noProof/>
        </w:rPr>
        <w:drawing>
          <wp:inline distT="0" distB="0" distL="0" distR="0">
            <wp:extent cx="5353050" cy="567690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BC7" w:rsidSect="00DC3380">
      <w:headerReference w:type="default" r:id="rId14"/>
      <w:footerReference w:type="default" r:id="rId15"/>
      <w:pgSz w:w="11906" w:h="16838" w:code="9"/>
      <w:pgMar w:top="1702" w:right="1418" w:bottom="113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36F" w:rsidRDefault="00BA436F">
      <w:r>
        <w:separator/>
      </w:r>
    </w:p>
  </w:endnote>
  <w:endnote w:type="continuationSeparator" w:id="0">
    <w:p w:rsidR="00BA436F" w:rsidRDefault="00B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6F" w:rsidRDefault="00BA436F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36F" w:rsidRDefault="00BA436F">
      <w:r>
        <w:separator/>
      </w:r>
    </w:p>
  </w:footnote>
  <w:footnote w:type="continuationSeparator" w:id="0">
    <w:p w:rsidR="00BA436F" w:rsidRDefault="00BA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36F" w:rsidRPr="002003E1" w:rsidRDefault="00BA436F" w:rsidP="00057133">
    <w:pPr>
      <w:pStyle w:val="Sidhuvud"/>
      <w:tabs>
        <w:tab w:val="left" w:pos="7230"/>
      </w:tabs>
      <w:rPr>
        <w:snapToGrid w:val="0"/>
      </w:rPr>
    </w:pPr>
    <w:r>
      <w:rPr>
        <w:noProof/>
      </w:rPr>
      <w:drawing>
        <wp:inline distT="0" distB="0" distL="0" distR="0" wp14:anchorId="07A05874" wp14:editId="2D6E1FFA">
          <wp:extent cx="2466975" cy="523875"/>
          <wp:effectExtent l="19050" t="0" r="9525" b="0"/>
          <wp:docPr id="16" name="Bild 1" descr="SI_logo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_logo2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20F8">
      <w:rPr>
        <w:snapToGrid w:val="0"/>
      </w:rPr>
      <w:tab/>
    </w:r>
    <w:r w:rsidR="009720F8">
      <w:rPr>
        <w:snapToGrid w:val="0"/>
      </w:rPr>
      <w:tab/>
      <w:t>Mars</w:t>
    </w:r>
    <w:r>
      <w:t xml:space="preserve"> 201</w:t>
    </w:r>
    <w:r w:rsidR="009720F8">
      <w:t>8</w:t>
    </w:r>
    <w:r w:rsidRPr="00D44A8B">
      <w:rPr>
        <w:rFonts w:ascii="Arial" w:hAnsi="Arial" w:cs="Arial"/>
      </w:rPr>
      <w:tab/>
    </w:r>
    <w:r w:rsidRPr="00D44A8B">
      <w:rPr>
        <w:rStyle w:val="Sidnummer"/>
        <w:rFonts w:ascii="Arial" w:hAnsi="Arial" w:cs="Arial"/>
      </w:rPr>
      <w:fldChar w:fldCharType="begin"/>
    </w:r>
    <w:r w:rsidRPr="00D44A8B">
      <w:rPr>
        <w:rStyle w:val="Sidnummer"/>
        <w:rFonts w:ascii="Arial" w:hAnsi="Arial" w:cs="Arial"/>
      </w:rPr>
      <w:instrText xml:space="preserve"> PAGE </w:instrText>
    </w:r>
    <w:r w:rsidRPr="00D44A8B">
      <w:rPr>
        <w:rStyle w:val="Sidnummer"/>
        <w:rFonts w:ascii="Arial" w:hAnsi="Arial" w:cs="Arial"/>
      </w:rPr>
      <w:fldChar w:fldCharType="separate"/>
    </w:r>
    <w:r w:rsidR="00AE78D2">
      <w:rPr>
        <w:rStyle w:val="Sidnummer"/>
        <w:rFonts w:ascii="Arial" w:hAnsi="Arial" w:cs="Arial"/>
        <w:noProof/>
      </w:rPr>
      <w:t>6</w:t>
    </w:r>
    <w:r w:rsidRPr="00D44A8B">
      <w:rPr>
        <w:rStyle w:val="Sidnummer"/>
        <w:rFonts w:ascii="Arial" w:hAnsi="Arial" w:cs="Arial"/>
      </w:rPr>
      <w:fldChar w:fldCharType="end"/>
    </w:r>
    <w:r w:rsidRPr="00D44A8B">
      <w:rPr>
        <w:rStyle w:val="Sidnummer"/>
        <w:rFonts w:ascii="Arial" w:hAnsi="Arial" w:cs="Arial"/>
      </w:rPr>
      <w:t>(</w:t>
    </w:r>
    <w:r w:rsidRPr="00D44A8B">
      <w:rPr>
        <w:rStyle w:val="Sidnummer"/>
        <w:rFonts w:ascii="Arial" w:hAnsi="Arial" w:cs="Arial"/>
      </w:rPr>
      <w:fldChar w:fldCharType="begin"/>
    </w:r>
    <w:r w:rsidRPr="00D44A8B">
      <w:rPr>
        <w:rStyle w:val="Sidnummer"/>
        <w:rFonts w:ascii="Arial" w:hAnsi="Arial" w:cs="Arial"/>
      </w:rPr>
      <w:instrText xml:space="preserve"> NUMPAGES </w:instrText>
    </w:r>
    <w:r w:rsidRPr="00D44A8B">
      <w:rPr>
        <w:rStyle w:val="Sidnummer"/>
        <w:rFonts w:ascii="Arial" w:hAnsi="Arial" w:cs="Arial"/>
      </w:rPr>
      <w:fldChar w:fldCharType="separate"/>
    </w:r>
    <w:r w:rsidR="00AE78D2">
      <w:rPr>
        <w:rStyle w:val="Sidnummer"/>
        <w:rFonts w:ascii="Arial" w:hAnsi="Arial" w:cs="Arial"/>
        <w:noProof/>
      </w:rPr>
      <w:t>6</w:t>
    </w:r>
    <w:r w:rsidRPr="00D44A8B">
      <w:rPr>
        <w:rStyle w:val="Sidnummer"/>
        <w:rFonts w:ascii="Arial" w:hAnsi="Arial" w:cs="Arial"/>
      </w:rPr>
      <w:fldChar w:fldCharType="end"/>
    </w:r>
    <w:r w:rsidRPr="00D44A8B">
      <w:rPr>
        <w:rStyle w:val="Sidnummer"/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64A"/>
    <w:multiLevelType w:val="singleLevel"/>
    <w:tmpl w:val="290877BC"/>
    <w:lvl w:ilvl="0">
      <w:start w:val="199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FD"/>
    <w:rsid w:val="00021393"/>
    <w:rsid w:val="00024C23"/>
    <w:rsid w:val="000359DE"/>
    <w:rsid w:val="000366E0"/>
    <w:rsid w:val="00057133"/>
    <w:rsid w:val="00057D24"/>
    <w:rsid w:val="00092D21"/>
    <w:rsid w:val="000C797F"/>
    <w:rsid w:val="000D2675"/>
    <w:rsid w:val="001124DF"/>
    <w:rsid w:val="00136928"/>
    <w:rsid w:val="00142A3C"/>
    <w:rsid w:val="00155412"/>
    <w:rsid w:val="00164C54"/>
    <w:rsid w:val="001969B7"/>
    <w:rsid w:val="001A6F5B"/>
    <w:rsid w:val="002003E1"/>
    <w:rsid w:val="00200488"/>
    <w:rsid w:val="00202277"/>
    <w:rsid w:val="0021224D"/>
    <w:rsid w:val="00227678"/>
    <w:rsid w:val="00237D13"/>
    <w:rsid w:val="00244033"/>
    <w:rsid w:val="002479F3"/>
    <w:rsid w:val="00251769"/>
    <w:rsid w:val="00253076"/>
    <w:rsid w:val="002747A2"/>
    <w:rsid w:val="00284040"/>
    <w:rsid w:val="00287246"/>
    <w:rsid w:val="002B4624"/>
    <w:rsid w:val="002C07CD"/>
    <w:rsid w:val="0030130C"/>
    <w:rsid w:val="00301B8B"/>
    <w:rsid w:val="00303AB5"/>
    <w:rsid w:val="003163F9"/>
    <w:rsid w:val="003202FD"/>
    <w:rsid w:val="003455BA"/>
    <w:rsid w:val="00393642"/>
    <w:rsid w:val="003A4329"/>
    <w:rsid w:val="003B4D60"/>
    <w:rsid w:val="003C2395"/>
    <w:rsid w:val="003C5415"/>
    <w:rsid w:val="003D2F0B"/>
    <w:rsid w:val="003D3566"/>
    <w:rsid w:val="003E6300"/>
    <w:rsid w:val="003F7E32"/>
    <w:rsid w:val="00417F49"/>
    <w:rsid w:val="00420FA4"/>
    <w:rsid w:val="00424A81"/>
    <w:rsid w:val="004408D4"/>
    <w:rsid w:val="00453520"/>
    <w:rsid w:val="00490018"/>
    <w:rsid w:val="004A58BC"/>
    <w:rsid w:val="004F7222"/>
    <w:rsid w:val="005147D2"/>
    <w:rsid w:val="005449BD"/>
    <w:rsid w:val="005455DA"/>
    <w:rsid w:val="00545CC7"/>
    <w:rsid w:val="00552724"/>
    <w:rsid w:val="0056163F"/>
    <w:rsid w:val="005749CD"/>
    <w:rsid w:val="0058299A"/>
    <w:rsid w:val="00590989"/>
    <w:rsid w:val="005B0BA4"/>
    <w:rsid w:val="005B2EFE"/>
    <w:rsid w:val="005C0163"/>
    <w:rsid w:val="00601BFC"/>
    <w:rsid w:val="0060602B"/>
    <w:rsid w:val="00633527"/>
    <w:rsid w:val="00642760"/>
    <w:rsid w:val="00650160"/>
    <w:rsid w:val="00672BC7"/>
    <w:rsid w:val="0067395F"/>
    <w:rsid w:val="00684811"/>
    <w:rsid w:val="006B4FFF"/>
    <w:rsid w:val="006B69ED"/>
    <w:rsid w:val="006C15E5"/>
    <w:rsid w:val="006D390D"/>
    <w:rsid w:val="006E66FF"/>
    <w:rsid w:val="006F435A"/>
    <w:rsid w:val="00705504"/>
    <w:rsid w:val="00740772"/>
    <w:rsid w:val="00740A18"/>
    <w:rsid w:val="0074291E"/>
    <w:rsid w:val="0074773A"/>
    <w:rsid w:val="00752EA3"/>
    <w:rsid w:val="00765852"/>
    <w:rsid w:val="0078083C"/>
    <w:rsid w:val="00786846"/>
    <w:rsid w:val="007910BA"/>
    <w:rsid w:val="007A1C0F"/>
    <w:rsid w:val="007B1F01"/>
    <w:rsid w:val="007D191A"/>
    <w:rsid w:val="007D77BF"/>
    <w:rsid w:val="007E54C2"/>
    <w:rsid w:val="007E6576"/>
    <w:rsid w:val="00806590"/>
    <w:rsid w:val="00810D12"/>
    <w:rsid w:val="008144D2"/>
    <w:rsid w:val="008364FB"/>
    <w:rsid w:val="0086327E"/>
    <w:rsid w:val="008663BA"/>
    <w:rsid w:val="008700F4"/>
    <w:rsid w:val="008D5B47"/>
    <w:rsid w:val="008F1264"/>
    <w:rsid w:val="008F7E4E"/>
    <w:rsid w:val="00900283"/>
    <w:rsid w:val="009317F2"/>
    <w:rsid w:val="00937C19"/>
    <w:rsid w:val="00944B10"/>
    <w:rsid w:val="0096022C"/>
    <w:rsid w:val="00966082"/>
    <w:rsid w:val="00967D1A"/>
    <w:rsid w:val="009720F8"/>
    <w:rsid w:val="009752C2"/>
    <w:rsid w:val="009A6D60"/>
    <w:rsid w:val="009A741A"/>
    <w:rsid w:val="009C2819"/>
    <w:rsid w:val="009C2F08"/>
    <w:rsid w:val="009D4785"/>
    <w:rsid w:val="009E05E4"/>
    <w:rsid w:val="009F4DAA"/>
    <w:rsid w:val="00A07E3C"/>
    <w:rsid w:val="00A171D9"/>
    <w:rsid w:val="00A40E97"/>
    <w:rsid w:val="00A602A7"/>
    <w:rsid w:val="00A675AC"/>
    <w:rsid w:val="00A708FA"/>
    <w:rsid w:val="00A710E7"/>
    <w:rsid w:val="00A945A7"/>
    <w:rsid w:val="00AA1882"/>
    <w:rsid w:val="00AE634D"/>
    <w:rsid w:val="00AE78D2"/>
    <w:rsid w:val="00B2689D"/>
    <w:rsid w:val="00B4740A"/>
    <w:rsid w:val="00B5178B"/>
    <w:rsid w:val="00B569D9"/>
    <w:rsid w:val="00B56CB6"/>
    <w:rsid w:val="00B76ADD"/>
    <w:rsid w:val="00B76DEE"/>
    <w:rsid w:val="00B84E34"/>
    <w:rsid w:val="00BA436F"/>
    <w:rsid w:val="00BC6BA5"/>
    <w:rsid w:val="00BD2EAF"/>
    <w:rsid w:val="00BD7AF7"/>
    <w:rsid w:val="00BE5E99"/>
    <w:rsid w:val="00C0192C"/>
    <w:rsid w:val="00C10EBE"/>
    <w:rsid w:val="00C127C2"/>
    <w:rsid w:val="00C17BF5"/>
    <w:rsid w:val="00C27D9C"/>
    <w:rsid w:val="00C35478"/>
    <w:rsid w:val="00C4750C"/>
    <w:rsid w:val="00C54E07"/>
    <w:rsid w:val="00C76D85"/>
    <w:rsid w:val="00C854FB"/>
    <w:rsid w:val="00C85EDF"/>
    <w:rsid w:val="00C962B2"/>
    <w:rsid w:val="00CB0806"/>
    <w:rsid w:val="00CC7598"/>
    <w:rsid w:val="00CD2404"/>
    <w:rsid w:val="00D04750"/>
    <w:rsid w:val="00D07C10"/>
    <w:rsid w:val="00D113F9"/>
    <w:rsid w:val="00D24F62"/>
    <w:rsid w:val="00D308BC"/>
    <w:rsid w:val="00D44A8B"/>
    <w:rsid w:val="00D71A40"/>
    <w:rsid w:val="00D86BD0"/>
    <w:rsid w:val="00D91EF8"/>
    <w:rsid w:val="00DA364C"/>
    <w:rsid w:val="00DA3C86"/>
    <w:rsid w:val="00DB54A5"/>
    <w:rsid w:val="00DB675B"/>
    <w:rsid w:val="00DC3380"/>
    <w:rsid w:val="00DD3D8B"/>
    <w:rsid w:val="00E163D0"/>
    <w:rsid w:val="00E225B8"/>
    <w:rsid w:val="00E27D0F"/>
    <w:rsid w:val="00E42598"/>
    <w:rsid w:val="00E47835"/>
    <w:rsid w:val="00E63DE1"/>
    <w:rsid w:val="00E65545"/>
    <w:rsid w:val="00E67F2A"/>
    <w:rsid w:val="00E761A1"/>
    <w:rsid w:val="00E97802"/>
    <w:rsid w:val="00EB5009"/>
    <w:rsid w:val="00EB70F4"/>
    <w:rsid w:val="00ED6321"/>
    <w:rsid w:val="00EE2714"/>
    <w:rsid w:val="00EF1142"/>
    <w:rsid w:val="00F07C7B"/>
    <w:rsid w:val="00F12059"/>
    <w:rsid w:val="00F16735"/>
    <w:rsid w:val="00F17DC1"/>
    <w:rsid w:val="00F23563"/>
    <w:rsid w:val="00F503E2"/>
    <w:rsid w:val="00F95F81"/>
    <w:rsid w:val="00FA56D0"/>
    <w:rsid w:val="00FA5A06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08E6B5-1861-4AC3-8B3D-471EFEB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7E32"/>
  </w:style>
  <w:style w:type="paragraph" w:styleId="Rubrik1">
    <w:name w:val="heading 1"/>
    <w:basedOn w:val="Normal"/>
    <w:next w:val="Normal"/>
    <w:qFormat/>
    <w:rsid w:val="003F7E32"/>
    <w:pPr>
      <w:keepNext/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F7E3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F7E3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F7E32"/>
  </w:style>
  <w:style w:type="paragraph" w:styleId="Ballongtext">
    <w:name w:val="Balloon Text"/>
    <w:basedOn w:val="Normal"/>
    <w:semiHidden/>
    <w:rsid w:val="00D2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207E-B95B-4554-8A19-1368156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Janzon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familjen</dc:creator>
  <cp:lastModifiedBy>Ulrika Oledal</cp:lastModifiedBy>
  <cp:revision>2</cp:revision>
  <cp:lastPrinted>2017-04-19T14:27:00Z</cp:lastPrinted>
  <dcterms:created xsi:type="dcterms:W3CDTF">2018-10-09T14:10:00Z</dcterms:created>
  <dcterms:modified xsi:type="dcterms:W3CDTF">2018-10-09T14:10:00Z</dcterms:modified>
</cp:coreProperties>
</file>