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210"/>
      </w:tblGrid>
      <w:tr w:rsidR="00A65DAB" w14:paraId="21184C8F" w14:textId="77777777" w:rsidTr="00853DC2">
        <w:trPr>
          <w:trHeight w:val="2551"/>
        </w:trPr>
        <w:bookmarkStart w:id="0" w:name="_Toc129767120" w:displacedByCustomXml="next"/>
        <w:bookmarkStart w:id="1" w:name="_Toc130215903" w:displacedByCustomXml="next"/>
        <w:sdt>
          <w:sdtPr>
            <w:alias w:val="Titel"/>
            <w:tag w:val=""/>
            <w:id w:val="1113634777"/>
            <w:placeholder>
              <w:docPart w:val="28BC8D92A4B2466C9DDB9EACE94A5FD3"/>
            </w:placeholder>
            <w:dataBinding w:prefixMappings="xmlns:ns0='http://purl.org/dc/elements/1.1/' xmlns:ns1='http://schemas.openxmlformats.org/package/2006/metadata/core-properties' " w:xpath="/ns1:coreProperties[1]/ns0:title[1]" w:storeItemID="{6C3C8BC8-F283-45AE-878A-BAB7291924A1}"/>
            <w:text/>
          </w:sdtPr>
          <w:sdtEndPr/>
          <w:sdtContent>
            <w:tc>
              <w:tcPr>
                <w:tcW w:w="8210" w:type="dxa"/>
              </w:tcPr>
              <w:p w14:paraId="7318FFC0" w14:textId="7F4196D1" w:rsidR="00A65DAB" w:rsidRDefault="00140E1A" w:rsidP="00A65DAB">
                <w:pPr>
                  <w:pStyle w:val="Rubrik"/>
                </w:pPr>
                <w:r>
                  <w:t>Övertidsersättning</w:t>
                </w:r>
                <w:r w:rsidR="00610BE7">
                  <w:t xml:space="preserve"> 2024</w:t>
                </w:r>
              </w:p>
            </w:tc>
          </w:sdtContent>
        </w:sdt>
      </w:tr>
      <w:tr w:rsidR="00A65DAB" w14:paraId="274853E4" w14:textId="77777777" w:rsidTr="009D4DF9">
        <w:trPr>
          <w:trHeight w:val="680"/>
        </w:trPr>
        <w:tc>
          <w:tcPr>
            <w:tcW w:w="8210" w:type="dxa"/>
          </w:tcPr>
          <w:p w14:paraId="3C3DBB54" w14:textId="15181FAC" w:rsidR="007A73C3" w:rsidRPr="007A73C3" w:rsidRDefault="007A73C3" w:rsidP="007A73C3">
            <w:pPr>
              <w:pStyle w:val="Underrubrik"/>
            </w:pPr>
          </w:p>
        </w:tc>
      </w:tr>
      <w:tr w:rsidR="00A65DAB" w14:paraId="1FDD510E" w14:textId="77777777" w:rsidTr="00A65DAB">
        <w:tc>
          <w:tcPr>
            <w:tcW w:w="8210" w:type="dxa"/>
          </w:tcPr>
          <w:p w14:paraId="1CC72B85" w14:textId="5E3E3F91" w:rsidR="007A73C3" w:rsidRPr="007A73C3" w:rsidRDefault="007A73C3" w:rsidP="007A73C3">
            <w:pPr>
              <w:pStyle w:val="Underrubrik"/>
            </w:pPr>
          </w:p>
        </w:tc>
      </w:tr>
    </w:tbl>
    <w:p w14:paraId="64C3B287" w14:textId="77777777" w:rsidR="002C18A6" w:rsidRDefault="002C18A6"/>
    <w:p w14:paraId="47805BA6" w14:textId="77777777" w:rsidR="002C18A6" w:rsidRDefault="002C18A6"/>
    <w:p w14:paraId="1425785C" w14:textId="7C8711D2" w:rsidR="002C18A6" w:rsidRDefault="002C18A6">
      <w:pPr>
        <w:sectPr w:rsidR="002C18A6" w:rsidSect="009D4DF9">
          <w:headerReference w:type="default" r:id="rId11"/>
          <w:footerReference w:type="default" r:id="rId12"/>
          <w:pgSz w:w="11906" w:h="16838"/>
          <w:pgMar w:top="5330" w:right="1843" w:bottom="3969" w:left="1843" w:header="709" w:footer="709" w:gutter="0"/>
          <w:cols w:space="708"/>
          <w:docGrid w:linePitch="360"/>
        </w:sectPr>
      </w:pPr>
    </w:p>
    <w:bookmarkEnd w:id="1"/>
    <w:bookmarkEnd w:id="0"/>
    <w:p w14:paraId="4D0DF0F6" w14:textId="1C410408" w:rsidR="00362CE7" w:rsidRDefault="00362CE7" w:rsidP="009416A4">
      <w:pPr>
        <w:pStyle w:val="Innehll1"/>
      </w:pPr>
    </w:p>
    <w:p w14:paraId="4E43F6C4" w14:textId="6EA5A041" w:rsidR="00C42A53" w:rsidRDefault="00610BE7" w:rsidP="00C42A53">
      <w:pPr>
        <w:pStyle w:val="Rubrik1"/>
      </w:pPr>
      <w:bookmarkStart w:id="2" w:name="_Toc134712003"/>
      <w:r w:rsidRPr="00610BE7">
        <w:lastRenderedPageBreak/>
        <w:t>Särskild övertidsersättning</w:t>
      </w:r>
      <w:bookmarkEnd w:id="2"/>
    </w:p>
    <w:p w14:paraId="2C9C063A" w14:textId="3AE3EAD5" w:rsidR="00AE2212" w:rsidRDefault="00610BE7" w:rsidP="00610BE7">
      <w:r>
        <w:t xml:space="preserve">Sveriges Ingenjörers lönestatistik baseras på den </w:t>
      </w:r>
      <w:proofErr w:type="spellStart"/>
      <w:r>
        <w:t>löneenkät</w:t>
      </w:r>
      <w:proofErr w:type="spellEnd"/>
      <w:r>
        <w:t xml:space="preserve"> som årligen skickas ut till samtliga yrkesverksamma medlemmar. I enkäten ställs en fråga om rätten till särskild övertidsersättning. </w:t>
      </w:r>
      <w:r w:rsidR="00AE2212">
        <w:t>Här gör vi en kort redovisning av hur</w:t>
      </w:r>
      <w:r w:rsidR="005921C1">
        <w:t xml:space="preserve"> stor andel</w:t>
      </w:r>
      <w:r w:rsidR="00AE2212">
        <w:t xml:space="preserve"> i olika medlemsgrupper som har avtalat bort sin rätt till särskild övertidsersättning utifrån löneenkätens resultat.</w:t>
      </w:r>
    </w:p>
    <w:p w14:paraId="62D0C6AC" w14:textId="6D699455" w:rsidR="00AE2212" w:rsidRDefault="00AE2212" w:rsidP="00610BE7">
      <w:r>
        <w:t>Andelen som inte har rätt till särskild övertidsersättning är en stor grupp</w:t>
      </w:r>
      <w:r w:rsidR="00E97872">
        <w:t xml:space="preserve">. </w:t>
      </w:r>
      <w:r>
        <w:t>Det är främst inom privat och statlig sektor där man avtalat bort rätten till särskild övertidsersättning. Inom privat sektor var det 2024 65 procent som inte har rätt till särskild övertidsersättning och för statlig sektor 53 procent. Inom universitet och högskolor är andelen så hög som 68 procent som inte hade rätt till särskild övertidsersättning</w:t>
      </w:r>
      <w:r w:rsidRPr="00393144">
        <w:t>. Detta beror på att de har årsarbetstidsavtal.</w:t>
      </w:r>
      <w:r>
        <w:t xml:space="preserve"> Inom kommunal sektor är siffran lägre, 37 procent. Inom samtliga </w:t>
      </w:r>
      <w:r w:rsidRPr="00C33D76">
        <w:t xml:space="preserve">sektorer kan man se en ökande trend </w:t>
      </w:r>
      <w:r w:rsidR="005921C1" w:rsidRPr="005921C1">
        <w:t>att inte ha rätt till särskild övertidsersättning</w:t>
      </w:r>
      <w:r w:rsidR="005921C1">
        <w:t xml:space="preserve"> de</w:t>
      </w:r>
      <w:r w:rsidRPr="00C33D76">
        <w:t xml:space="preserve"> senaste tjugo åren</w:t>
      </w:r>
      <w:r>
        <w:t>, ökningen är störst inom privat sektor.</w:t>
      </w:r>
      <w:r w:rsidRPr="00AF41F7">
        <w:t xml:space="preserve"> </w:t>
      </w:r>
      <w:r w:rsidRPr="006B1E3D">
        <w:t xml:space="preserve">Det finns stora skillnader </w:t>
      </w:r>
      <w:r>
        <w:t>inom den privata sektorn</w:t>
      </w:r>
      <w:r w:rsidRPr="00DA3C86">
        <w:rPr>
          <w:rFonts w:ascii="Arial" w:hAnsi="Arial" w:cs="Arial"/>
        </w:rPr>
        <w:t>.</w:t>
      </w:r>
      <w:r>
        <w:rPr>
          <w:rFonts w:ascii="Arial" w:hAnsi="Arial" w:cs="Arial"/>
        </w:rPr>
        <w:t xml:space="preserve"> </w:t>
      </w:r>
      <w:r>
        <w:t>Inom industrin var andelen som inte hade rätt till särskild övertidsersättning 65 procent 2024 medan den inom tjänstebranschen var 56 procent.</w:t>
      </w:r>
    </w:p>
    <w:p w14:paraId="152F33AD" w14:textId="339881AD" w:rsidR="00AE2212" w:rsidRDefault="00CD594E" w:rsidP="00CD594E">
      <w:r>
        <w:t>I Saco-Lönesök</w:t>
      </w:r>
      <w:r w:rsidR="00140E1A">
        <w:t xml:space="preserve"> kan medlemmarna själva göra sökningar i lönestatistiken. I lönesök</w:t>
      </w:r>
      <w:r w:rsidR="00610BE7">
        <w:t xml:space="preserve"> kan man göra en uppdelning av statistiken för de som har förhandlat bort rätten till särskild övertidsersättning </w:t>
      </w:r>
      <w:r w:rsidR="00140E1A">
        <w:t xml:space="preserve">respektive </w:t>
      </w:r>
      <w:r w:rsidR="00610BE7">
        <w:t>de som har den kvar</w:t>
      </w:r>
      <w:r>
        <w:t>.</w:t>
      </w:r>
      <w:r w:rsidR="00140E1A">
        <w:t xml:space="preserve"> </w:t>
      </w:r>
      <w:r w:rsidR="005921C1" w:rsidRPr="005921C1">
        <w:t>Det går även att</w:t>
      </w:r>
      <w:r w:rsidR="005921C1">
        <w:t xml:space="preserve"> </w:t>
      </w:r>
      <w:r w:rsidR="00140E1A">
        <w:t>kombinera detta med till exempel examensår och befattningsnivå för att titta på olika lönenivåer för de som har särskild övertidsersättning kvar respektive de som förhandlat bort den.</w:t>
      </w:r>
    </w:p>
    <w:p w14:paraId="5B1C3A3B" w14:textId="56396507" w:rsidR="00E97872" w:rsidRDefault="002E1E55" w:rsidP="00CD594E">
      <w:r>
        <w:t>De kommande siffrorna i denna sammanställning är uppdelad på utbildningsgrupp och huvudsakligen gäller redovisningen civilingenjörsgruppen. Denna uppdelning är gjord för att civilingenjörerna är den grupp som bäst går att jämföra över tid.</w:t>
      </w:r>
    </w:p>
    <w:p w14:paraId="04605F03" w14:textId="77777777" w:rsidR="00AE2212" w:rsidRDefault="00AE2212">
      <w:pPr>
        <w:rPr>
          <w:rFonts w:eastAsiaTheme="majorEastAsia" w:cstheme="majorBidi"/>
          <w:sz w:val="34"/>
          <w:szCs w:val="26"/>
        </w:rPr>
      </w:pPr>
      <w:r>
        <w:br w:type="page"/>
      </w:r>
    </w:p>
    <w:p w14:paraId="01A16685" w14:textId="2666F2BC" w:rsidR="00610BE7" w:rsidRPr="00912DBF" w:rsidRDefault="00610BE7" w:rsidP="00912DBF">
      <w:pPr>
        <w:pStyle w:val="Rubrik2"/>
      </w:pPr>
      <w:r w:rsidRPr="00912DBF">
        <w:lastRenderedPageBreak/>
        <w:t xml:space="preserve">Andelen som inte har rätt till </w:t>
      </w:r>
      <w:r w:rsidR="007A1329">
        <w:t xml:space="preserve">särskild </w:t>
      </w:r>
      <w:r w:rsidRPr="00912DBF">
        <w:t>övertidsersättning har ökat</w:t>
      </w:r>
      <w:r w:rsidR="00041DD1">
        <w:t xml:space="preserve"> över tid</w:t>
      </w:r>
    </w:p>
    <w:p w14:paraId="552430C0" w14:textId="33F21081" w:rsidR="00610BE7" w:rsidRPr="00DA3C86" w:rsidRDefault="00610BE7" w:rsidP="00610BE7">
      <w:pPr>
        <w:jc w:val="both"/>
        <w:rPr>
          <w:rFonts w:ascii="Arial" w:hAnsi="Arial" w:cs="Arial"/>
        </w:rPr>
      </w:pPr>
      <w:r w:rsidRPr="00DA3C86">
        <w:rPr>
          <w:rFonts w:ascii="Arial" w:hAnsi="Arial" w:cs="Arial"/>
        </w:rPr>
        <w:t xml:space="preserve">I </w:t>
      </w:r>
      <w:r w:rsidR="000E2B8D">
        <w:rPr>
          <w:rFonts w:ascii="Arial" w:hAnsi="Arial" w:cs="Arial"/>
        </w:rPr>
        <w:t>2006</w:t>
      </w:r>
      <w:r w:rsidRPr="00DA3C86">
        <w:rPr>
          <w:rFonts w:ascii="Arial" w:hAnsi="Arial" w:cs="Arial"/>
        </w:rPr>
        <w:t xml:space="preserve"> års </w:t>
      </w:r>
      <w:proofErr w:type="spellStart"/>
      <w:r w:rsidRPr="00DA3C86">
        <w:rPr>
          <w:rFonts w:ascii="Arial" w:hAnsi="Arial" w:cs="Arial"/>
        </w:rPr>
        <w:t>löneenkät</w:t>
      </w:r>
      <w:proofErr w:type="spellEnd"/>
      <w:r w:rsidRPr="00DA3C86">
        <w:rPr>
          <w:rFonts w:ascii="Arial" w:hAnsi="Arial" w:cs="Arial"/>
        </w:rPr>
        <w:t xml:space="preserve"> uppgav </w:t>
      </w:r>
      <w:r w:rsidR="000E2B8D">
        <w:rPr>
          <w:rFonts w:ascii="Arial" w:hAnsi="Arial" w:cs="Arial"/>
        </w:rPr>
        <w:t>5</w:t>
      </w:r>
      <w:r w:rsidRPr="00DA3C86">
        <w:rPr>
          <w:rFonts w:ascii="Arial" w:hAnsi="Arial" w:cs="Arial"/>
        </w:rPr>
        <w:t>5 procent av civilingenjörerna inom privat arbetsmarknads</w:t>
      </w:r>
      <w:r w:rsidRPr="00DA3C86">
        <w:rPr>
          <w:rFonts w:ascii="Arial" w:hAnsi="Arial" w:cs="Arial"/>
        </w:rPr>
        <w:softHyphen/>
        <w:t xml:space="preserve">sektor att de </w:t>
      </w:r>
      <w:r w:rsidRPr="00DA3C86">
        <w:rPr>
          <w:rFonts w:ascii="Arial" w:hAnsi="Arial" w:cs="Arial"/>
          <w:i/>
        </w:rPr>
        <w:t>inte</w:t>
      </w:r>
      <w:r w:rsidRPr="00DA3C86">
        <w:rPr>
          <w:rFonts w:ascii="Arial" w:hAnsi="Arial" w:cs="Arial"/>
        </w:rPr>
        <w:t xml:space="preserve"> hade rätt till särskild övertidsersättning</w:t>
      </w:r>
      <w:r>
        <w:rPr>
          <w:rFonts w:ascii="Arial" w:hAnsi="Arial" w:cs="Arial"/>
        </w:rPr>
        <w:t>.</w:t>
      </w:r>
      <w:r w:rsidRPr="00DA3C86">
        <w:rPr>
          <w:rFonts w:ascii="Arial" w:hAnsi="Arial" w:cs="Arial"/>
        </w:rPr>
        <w:t xml:space="preserve"> </w:t>
      </w:r>
      <w:r w:rsidR="00564BC8">
        <w:rPr>
          <w:rFonts w:ascii="Arial" w:hAnsi="Arial" w:cs="Arial"/>
        </w:rPr>
        <w:t>Från 2006 till</w:t>
      </w:r>
      <w:r w:rsidR="00F30358">
        <w:rPr>
          <w:rFonts w:ascii="Arial" w:hAnsi="Arial" w:cs="Arial"/>
        </w:rPr>
        <w:t xml:space="preserve"> </w:t>
      </w:r>
      <w:r w:rsidR="000E2B8D">
        <w:rPr>
          <w:rFonts w:ascii="Arial" w:hAnsi="Arial" w:cs="Arial"/>
        </w:rPr>
        <w:t>2012 var det bara en svag ökning medan det mellan åren 2013 och 2024 syns en ökad andel övertidsavlösta i princip varje år.</w:t>
      </w:r>
      <w:r>
        <w:rPr>
          <w:rFonts w:ascii="Arial" w:hAnsi="Arial" w:cs="Arial"/>
        </w:rPr>
        <w:t xml:space="preserve"> 2024 </w:t>
      </w:r>
      <w:r w:rsidR="000E2B8D">
        <w:rPr>
          <w:rFonts w:ascii="Arial" w:hAnsi="Arial" w:cs="Arial"/>
        </w:rPr>
        <w:t xml:space="preserve">var andelen som inte hade rätt till särskild övertidsersättning bland civilingenjörerna inom privat sektor </w:t>
      </w:r>
      <w:r>
        <w:rPr>
          <w:rFonts w:ascii="Arial" w:hAnsi="Arial" w:cs="Arial"/>
        </w:rPr>
        <w:t>70 procent</w:t>
      </w:r>
      <w:r w:rsidR="00ED6C47">
        <w:rPr>
          <w:rFonts w:ascii="Arial" w:hAnsi="Arial" w:cs="Arial"/>
        </w:rPr>
        <w:t xml:space="preserve"> - d</w:t>
      </w:r>
      <w:r w:rsidR="00964928">
        <w:rPr>
          <w:rFonts w:ascii="Arial" w:hAnsi="Arial" w:cs="Arial"/>
        </w:rPr>
        <w:t>iagram 1.</w:t>
      </w:r>
    </w:p>
    <w:p w14:paraId="686F1518" w14:textId="51906606" w:rsidR="00610BE7" w:rsidRDefault="00564BC8" w:rsidP="00610BE7">
      <w:pPr>
        <w:jc w:val="both"/>
        <w:rPr>
          <w:rFonts w:ascii="Arial" w:hAnsi="Arial" w:cs="Arial"/>
        </w:rPr>
      </w:pPr>
      <w:r>
        <w:rPr>
          <w:rFonts w:ascii="Arial" w:hAnsi="Arial" w:cs="Arial"/>
        </w:rPr>
        <w:t>I</w:t>
      </w:r>
      <w:r w:rsidR="00610BE7" w:rsidRPr="00DA3C86">
        <w:rPr>
          <w:rFonts w:ascii="Arial" w:hAnsi="Arial" w:cs="Arial"/>
        </w:rPr>
        <w:t xml:space="preserve">nom den statliga sektorn har andelen </w:t>
      </w:r>
      <w:r>
        <w:rPr>
          <w:rFonts w:ascii="Arial" w:hAnsi="Arial" w:cs="Arial"/>
        </w:rPr>
        <w:t xml:space="preserve">civilingenjörer </w:t>
      </w:r>
      <w:r w:rsidR="00610BE7" w:rsidRPr="00DA3C86">
        <w:rPr>
          <w:rFonts w:ascii="Arial" w:hAnsi="Arial" w:cs="Arial"/>
        </w:rPr>
        <w:t>utan rätt till särskild</w:t>
      </w:r>
      <w:r w:rsidR="00610BE7">
        <w:rPr>
          <w:rFonts w:ascii="Arial" w:hAnsi="Arial" w:cs="Arial"/>
        </w:rPr>
        <w:t xml:space="preserve"> övertidsersättning </w:t>
      </w:r>
      <w:r w:rsidR="00610BE7" w:rsidRPr="00DA3C86">
        <w:rPr>
          <w:rFonts w:ascii="Arial" w:hAnsi="Arial" w:cs="Arial"/>
        </w:rPr>
        <w:t>ö</w:t>
      </w:r>
      <w:r w:rsidR="00610BE7">
        <w:rPr>
          <w:rFonts w:ascii="Arial" w:hAnsi="Arial" w:cs="Arial"/>
        </w:rPr>
        <w:t xml:space="preserve">kat under perioden </w:t>
      </w:r>
      <w:r w:rsidR="00F30358">
        <w:rPr>
          <w:rFonts w:ascii="Arial" w:hAnsi="Arial" w:cs="Arial"/>
        </w:rPr>
        <w:t>2006</w:t>
      </w:r>
      <w:r w:rsidR="00610BE7">
        <w:rPr>
          <w:rFonts w:ascii="Arial" w:hAnsi="Arial" w:cs="Arial"/>
        </w:rPr>
        <w:t xml:space="preserve"> till 2021</w:t>
      </w:r>
      <w:r>
        <w:rPr>
          <w:rFonts w:ascii="Arial" w:hAnsi="Arial" w:cs="Arial"/>
        </w:rPr>
        <w:t>. Under de senaste åren ligger andelen övertidsavlösta stilla inom denna sektor.</w:t>
      </w:r>
      <w:r w:rsidR="00610BE7">
        <w:rPr>
          <w:rFonts w:ascii="Arial" w:hAnsi="Arial" w:cs="Arial"/>
        </w:rPr>
        <w:t xml:space="preserve"> </w:t>
      </w:r>
      <w:r w:rsidR="00610BE7" w:rsidRPr="00DA3C86">
        <w:rPr>
          <w:rFonts w:ascii="Arial" w:hAnsi="Arial" w:cs="Arial"/>
        </w:rPr>
        <w:t>Andelen utan rätt till särskil</w:t>
      </w:r>
      <w:r w:rsidR="00610BE7">
        <w:rPr>
          <w:rFonts w:ascii="Arial" w:hAnsi="Arial" w:cs="Arial"/>
        </w:rPr>
        <w:t>d övertidsersättning i statlig sektor</w:t>
      </w:r>
      <w:r w:rsidR="00610BE7" w:rsidRPr="00DA3C86">
        <w:rPr>
          <w:rFonts w:ascii="Arial" w:hAnsi="Arial" w:cs="Arial"/>
        </w:rPr>
        <w:t xml:space="preserve"> ligger </w:t>
      </w:r>
      <w:r w:rsidR="00610BE7">
        <w:rPr>
          <w:rFonts w:ascii="Arial" w:hAnsi="Arial" w:cs="Arial"/>
        </w:rPr>
        <w:t xml:space="preserve">bara något </w:t>
      </w:r>
      <w:r w:rsidR="00610BE7" w:rsidRPr="00DA3C86">
        <w:rPr>
          <w:rFonts w:ascii="Arial" w:hAnsi="Arial" w:cs="Arial"/>
        </w:rPr>
        <w:t>lägre jämfört med privat arbetsmarknadssektor.</w:t>
      </w:r>
      <w:r w:rsidR="00610BE7">
        <w:rPr>
          <w:rFonts w:ascii="Arial" w:hAnsi="Arial" w:cs="Arial"/>
        </w:rPr>
        <w:t xml:space="preserve"> Inom den kommunala sektorn är det lägst andel som inte har kvar sin rätt till särskild övertidsersättning. Efter att </w:t>
      </w:r>
      <w:r>
        <w:rPr>
          <w:rFonts w:ascii="Arial" w:hAnsi="Arial" w:cs="Arial"/>
        </w:rPr>
        <w:t>sektorn</w:t>
      </w:r>
      <w:r w:rsidR="00610BE7">
        <w:rPr>
          <w:rFonts w:ascii="Arial" w:hAnsi="Arial" w:cs="Arial"/>
        </w:rPr>
        <w:t xml:space="preserve"> haft en svagt nedåtgående trend under många år så syns efter 2017 en svag uppgång i andelen som avtalar bort sin särskilda övertidsersättning även inom den kommunala sektorn</w:t>
      </w:r>
      <w:r w:rsidR="00ED6C47">
        <w:rPr>
          <w:rFonts w:ascii="Arial" w:hAnsi="Arial" w:cs="Arial"/>
        </w:rPr>
        <w:t xml:space="preserve"> - d</w:t>
      </w:r>
      <w:r w:rsidR="00F30358">
        <w:rPr>
          <w:rFonts w:ascii="Arial" w:hAnsi="Arial" w:cs="Arial"/>
        </w:rPr>
        <w:t>iagram 1.</w:t>
      </w:r>
    </w:p>
    <w:p w14:paraId="3C828612" w14:textId="31DB2D06" w:rsidR="00912DBF" w:rsidRPr="00DA3C86" w:rsidRDefault="00912DBF" w:rsidP="00912DBF">
      <w:pPr>
        <w:pStyle w:val="Rubrik3"/>
      </w:pPr>
      <w:r>
        <w:t xml:space="preserve">Diagram 1: </w:t>
      </w:r>
      <w:r w:rsidRPr="00912DBF">
        <w:t>Andel som inte har rätt till särskild övertidsersättning, civilingenjörer</w:t>
      </w:r>
    </w:p>
    <w:p w14:paraId="4BD1CD22" w14:textId="1D8C3577" w:rsidR="00762C5D" w:rsidRDefault="00912DBF" w:rsidP="009C2D8F">
      <w:r>
        <w:rPr>
          <w:noProof/>
        </w:rPr>
        <w:drawing>
          <wp:inline distT="0" distB="0" distL="0" distR="0" wp14:anchorId="26EBEAAD" wp14:editId="05D6E094">
            <wp:extent cx="5219700" cy="3172460"/>
            <wp:effectExtent l="0" t="0" r="0" b="8890"/>
            <wp:docPr id="1138367570" name="Diagram 1">
              <a:extLst xmlns:a="http://schemas.openxmlformats.org/drawingml/2006/main">
                <a:ext uri="{FF2B5EF4-FFF2-40B4-BE49-F238E27FC236}">
                  <a16:creationId xmlns:a16="http://schemas.microsoft.com/office/drawing/2014/main" id="{1AD5072C-4F94-BFE2-6E20-D8C6CBF498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FC984F" w14:textId="77777777" w:rsidR="00196956" w:rsidRDefault="00196956" w:rsidP="009C2D8F"/>
    <w:p w14:paraId="10CAC06C" w14:textId="2A8A3CF9" w:rsidR="006E6FC1" w:rsidRDefault="00F30358" w:rsidP="006E6FC1">
      <w:r>
        <w:t>Tittar vi närmare på olika avtalsområden inom privat sektor finns stora skillnader</w:t>
      </w:r>
      <w:r w:rsidR="00BA56D4">
        <w:t>, diagram 2</w:t>
      </w:r>
      <w:r>
        <w:t xml:space="preserve">. Högst andel som avtalat bort sin rätt till särskild övertidsersättning är det inom </w:t>
      </w:r>
      <w:r w:rsidR="00250AB8" w:rsidRPr="00250AB8">
        <w:t>Massa- och pappersindustrin/ Sågverksindustrin</w:t>
      </w:r>
      <w:r>
        <w:t>.</w:t>
      </w:r>
      <w:r w:rsidR="00833782">
        <w:t xml:space="preserve"> Här är det hela 81 procent som inte har rätt till särskild övertidsersättning. </w:t>
      </w:r>
      <w:r w:rsidR="00564BC8">
        <w:t xml:space="preserve">Detta avtalsområde har en äldre </w:t>
      </w:r>
      <w:r w:rsidR="00E449AB">
        <w:t>åldersstruktur</w:t>
      </w:r>
      <w:r w:rsidR="00564BC8">
        <w:t xml:space="preserve"> och en hög andel chefer. Att avtala bort sin rätt till övertidsersättning är vanligare i äldre </w:t>
      </w:r>
      <w:r w:rsidR="00E449AB">
        <w:t>åldersgrupper</w:t>
      </w:r>
      <w:r w:rsidR="00564BC8">
        <w:t xml:space="preserve"> </w:t>
      </w:r>
      <w:r w:rsidR="00833782">
        <w:t xml:space="preserve">och </w:t>
      </w:r>
      <w:r w:rsidR="00E449AB">
        <w:t>bland de som har en c</w:t>
      </w:r>
      <w:r w:rsidR="00833782">
        <w:t>hefsbefattning. Det är även mycket få som arbetar som konsulter inom detta avtalsområde.</w:t>
      </w:r>
      <w:r w:rsidR="00E449AB">
        <w:t xml:space="preserve"> Konsulter har oftast kvar sin rätt till särskild övertidsersättning.</w:t>
      </w:r>
      <w:r w:rsidR="00833782">
        <w:t xml:space="preserve"> Den andra ytterligheten är Innovationsföretagen, här är det bara 36 procent som avtalat bort sin </w:t>
      </w:r>
      <w:r w:rsidR="00833782">
        <w:lastRenderedPageBreak/>
        <w:t>särskilda övertidsersättning</w:t>
      </w:r>
      <w:r w:rsidR="006E6FC1">
        <w:t>. Här är situationen de</w:t>
      </w:r>
      <w:r w:rsidR="00ED6C47">
        <w:t>n</w:t>
      </w:r>
      <w:r w:rsidR="006E6FC1">
        <w:t xml:space="preserve"> helt motsatta, andelen i de yngre åldersklasserna ligger över genomsnittet och andelen chefer är lägre än genomsnittet. Det är en mycket stor</w:t>
      </w:r>
      <w:r w:rsidR="00ED6C47">
        <w:t xml:space="preserve"> andel</w:t>
      </w:r>
      <w:r w:rsidR="006E6FC1">
        <w:t xml:space="preserve"> </w:t>
      </w:r>
      <w:r w:rsidR="00ED6C47" w:rsidRPr="00ED6C47">
        <w:t>inom detta avtalsområde som arbetar som</w:t>
      </w:r>
      <w:r w:rsidR="006E6FC1">
        <w:t xml:space="preserve"> konsult av något slag (90 procent). </w:t>
      </w:r>
    </w:p>
    <w:p w14:paraId="61A96574" w14:textId="59B99C6E" w:rsidR="006E6FC1" w:rsidRDefault="006E6FC1" w:rsidP="006E6FC1">
      <w:r>
        <w:t xml:space="preserve">Av de avtalsområden som redovisas i diagram 2 har samtliga en ökande andel </w:t>
      </w:r>
      <w:r w:rsidR="00CD594E">
        <w:t xml:space="preserve">övertidsavlösta </w:t>
      </w:r>
      <w:r>
        <w:t>över tid</w:t>
      </w:r>
      <w:r w:rsidR="00CD594E">
        <w:t>,</w:t>
      </w:r>
      <w:r w:rsidR="00BA56D4">
        <w:t xml:space="preserve"> ökningen </w:t>
      </w:r>
      <w:r w:rsidR="00CD594E">
        <w:t xml:space="preserve">är dock </w:t>
      </w:r>
      <w:r w:rsidR="00BA56D4">
        <w:t xml:space="preserve">olika stor. Störst har ökningen varit inom avtalsområdet </w:t>
      </w:r>
      <w:proofErr w:type="spellStart"/>
      <w:r w:rsidR="00BA56D4">
        <w:t>TechSverige</w:t>
      </w:r>
      <w:proofErr w:type="spellEnd"/>
      <w:r w:rsidR="00BA56D4">
        <w:t xml:space="preserve"> IT som ökat från 40 till 65 procent </w:t>
      </w:r>
      <w:r w:rsidR="00E449AB">
        <w:t>mellan</w:t>
      </w:r>
      <w:r w:rsidR="00BA56D4">
        <w:t xml:space="preserve"> åren 2006 </w:t>
      </w:r>
      <w:r w:rsidR="00ED6C47">
        <w:t>och</w:t>
      </w:r>
      <w:r w:rsidR="00BA56D4">
        <w:t xml:space="preserve"> 2024. Avtalsområdet Innovationsföretagen låg under många år relativt stilla på en nivå på mellan 22 och 25 procent men andelen har under de senaste åren ökat till 36 procent 2024.</w:t>
      </w:r>
      <w:r w:rsidR="00CD594E">
        <w:t xml:space="preserve"> Detta område har den lägsta ökningstakten för perioden.</w:t>
      </w:r>
    </w:p>
    <w:p w14:paraId="1B661534" w14:textId="5AA54166" w:rsidR="00652CEB" w:rsidRDefault="00964928" w:rsidP="006E6FC1">
      <w:pPr>
        <w:pStyle w:val="Rubrik3"/>
      </w:pPr>
      <w:r>
        <w:t xml:space="preserve">Diagram 2: </w:t>
      </w:r>
      <w:r w:rsidRPr="00912DBF">
        <w:t>Andel som inte har rätt till särskild övertidsersättning</w:t>
      </w:r>
      <w:r>
        <w:t xml:space="preserve"> per avtalsområde</w:t>
      </w:r>
      <w:r w:rsidRPr="00912DBF">
        <w:t>, civilingenjörer</w:t>
      </w:r>
    </w:p>
    <w:p w14:paraId="3025F5ED" w14:textId="20E482FA" w:rsidR="004D1C8E" w:rsidRDefault="00652CEB" w:rsidP="009C2D8F">
      <w:r>
        <w:rPr>
          <w:noProof/>
        </w:rPr>
        <w:drawing>
          <wp:inline distT="0" distB="0" distL="0" distR="0" wp14:anchorId="7981699D" wp14:editId="160403D1">
            <wp:extent cx="5800725" cy="5486400"/>
            <wp:effectExtent l="0" t="0" r="0" b="0"/>
            <wp:docPr id="1811120947" name="Diagram 1">
              <a:extLst xmlns:a="http://schemas.openxmlformats.org/drawingml/2006/main">
                <a:ext uri="{FF2B5EF4-FFF2-40B4-BE49-F238E27FC236}">
                  <a16:creationId xmlns:a16="http://schemas.microsoft.com/office/drawing/2014/main" id="{E183100D-E23F-726B-5F97-1464722EF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0882B9" w14:textId="77777777" w:rsidR="00652CEB" w:rsidRDefault="00652CEB" w:rsidP="009C2D8F">
      <w:pPr>
        <w:sectPr w:rsidR="00652CEB" w:rsidSect="00D54177">
          <w:headerReference w:type="default" r:id="rId15"/>
          <w:footerReference w:type="default" r:id="rId16"/>
          <w:type w:val="continuous"/>
          <w:pgSz w:w="11906" w:h="16838"/>
          <w:pgMar w:top="1984" w:right="1701" w:bottom="1701" w:left="1985" w:header="709" w:footer="709" w:gutter="0"/>
          <w:cols w:space="708"/>
          <w:docGrid w:linePitch="360"/>
        </w:sectPr>
      </w:pPr>
    </w:p>
    <w:p w14:paraId="6944994F" w14:textId="77777777" w:rsidR="00041DD1" w:rsidRDefault="00041DD1">
      <w:r>
        <w:br w:type="page"/>
      </w:r>
    </w:p>
    <w:p w14:paraId="71FE25F5" w14:textId="024CF308" w:rsidR="00041DD1" w:rsidRDefault="00041DD1" w:rsidP="00041DD1">
      <w:pPr>
        <w:pStyle w:val="Rubrik2"/>
      </w:pPr>
      <w:r>
        <w:lastRenderedPageBreak/>
        <w:t>Variationer i statistiken</w:t>
      </w:r>
      <w:r w:rsidRPr="00041DD1">
        <w:t xml:space="preserve"> 202</w:t>
      </w:r>
      <w:r>
        <w:t>4</w:t>
      </w:r>
    </w:p>
    <w:p w14:paraId="1C6B89A7" w14:textId="4AE7E867" w:rsidR="00041DD1" w:rsidRDefault="00041DD1" w:rsidP="00041DD1">
      <w:pPr>
        <w:rPr>
          <w:rFonts w:ascii="Arial" w:hAnsi="Arial" w:cs="Arial"/>
        </w:rPr>
      </w:pPr>
      <w:r w:rsidRPr="00164C54">
        <w:rPr>
          <w:rFonts w:ascii="Arial" w:hAnsi="Arial" w:cs="Arial"/>
        </w:rPr>
        <w:t xml:space="preserve">I tabellbilagan finns en sammanställning över andelen med och utan rätt till särskild övertidsersättning </w:t>
      </w:r>
      <w:r w:rsidR="00E449AB">
        <w:rPr>
          <w:rFonts w:ascii="Arial" w:hAnsi="Arial" w:cs="Arial"/>
        </w:rPr>
        <w:t xml:space="preserve">per </w:t>
      </w:r>
      <w:r w:rsidRPr="00164C54">
        <w:rPr>
          <w:rFonts w:ascii="Arial" w:hAnsi="Arial" w:cs="Arial"/>
        </w:rPr>
        <w:t>olika åldersgrupper, examensårsgrupper</w:t>
      </w:r>
      <w:r>
        <w:rPr>
          <w:rFonts w:ascii="Arial" w:hAnsi="Arial" w:cs="Arial"/>
        </w:rPr>
        <w:t xml:space="preserve"> </w:t>
      </w:r>
      <w:r w:rsidRPr="00164C54">
        <w:rPr>
          <w:rFonts w:ascii="Arial" w:hAnsi="Arial" w:cs="Arial"/>
        </w:rPr>
        <w:t>och befattningsgrupper. Sammanställningen är uppdelad på civilingenjörer inom privat, statlig och kommunal sektor samt högskoleingenjörer inom privat sektor.</w:t>
      </w:r>
    </w:p>
    <w:p w14:paraId="1B4D6C79" w14:textId="252321CC" w:rsidR="00041DD1" w:rsidRDefault="00041DD1" w:rsidP="00041DD1">
      <w:pPr>
        <w:jc w:val="both"/>
        <w:rPr>
          <w:rFonts w:ascii="Arial" w:hAnsi="Arial" w:cs="Arial"/>
        </w:rPr>
      </w:pPr>
      <w:r>
        <w:rPr>
          <w:rFonts w:ascii="Arial" w:hAnsi="Arial" w:cs="Arial"/>
        </w:rPr>
        <w:t>I 2024</w:t>
      </w:r>
      <w:r w:rsidRPr="00DA3C86">
        <w:rPr>
          <w:rFonts w:ascii="Arial" w:hAnsi="Arial" w:cs="Arial"/>
        </w:rPr>
        <w:t xml:space="preserve"> års </w:t>
      </w:r>
      <w:proofErr w:type="spellStart"/>
      <w:r w:rsidRPr="00DA3C86">
        <w:rPr>
          <w:rFonts w:ascii="Arial" w:hAnsi="Arial" w:cs="Arial"/>
        </w:rPr>
        <w:t>löneenkät</w:t>
      </w:r>
      <w:proofErr w:type="spellEnd"/>
      <w:r w:rsidRPr="00DA3C86">
        <w:rPr>
          <w:rFonts w:ascii="Arial" w:hAnsi="Arial" w:cs="Arial"/>
        </w:rPr>
        <w:t xml:space="preserve"> uppg</w:t>
      </w:r>
      <w:r>
        <w:rPr>
          <w:rFonts w:ascii="Arial" w:hAnsi="Arial" w:cs="Arial"/>
        </w:rPr>
        <w:t>av 70</w:t>
      </w:r>
      <w:r w:rsidRPr="00DA3C86">
        <w:rPr>
          <w:rFonts w:ascii="Arial" w:hAnsi="Arial" w:cs="Arial"/>
        </w:rPr>
        <w:t xml:space="preserve"> procent av de privatanställda civilingenjörerna att de </w:t>
      </w:r>
      <w:r w:rsidRPr="009A0FE0">
        <w:rPr>
          <w:rFonts w:ascii="Arial" w:hAnsi="Arial" w:cs="Arial"/>
        </w:rPr>
        <w:t>inte</w:t>
      </w:r>
      <w:r w:rsidRPr="00DA3C86">
        <w:rPr>
          <w:rFonts w:ascii="Arial" w:hAnsi="Arial" w:cs="Arial"/>
        </w:rPr>
        <w:t xml:space="preserve"> hade rätt till särskild övertidsersättning. Inom den statliga och kommunala sektorn var motsvarande andel </w:t>
      </w:r>
      <w:r>
        <w:rPr>
          <w:rFonts w:ascii="Arial" w:hAnsi="Arial" w:cs="Arial"/>
        </w:rPr>
        <w:t>62 respektive 45</w:t>
      </w:r>
      <w:r w:rsidRPr="00DA3C86">
        <w:rPr>
          <w:rFonts w:ascii="Arial" w:hAnsi="Arial" w:cs="Arial"/>
        </w:rPr>
        <w:t xml:space="preserve"> procent. Bland de privatanställda högsko</w:t>
      </w:r>
      <w:r>
        <w:rPr>
          <w:rFonts w:ascii="Arial" w:hAnsi="Arial" w:cs="Arial"/>
        </w:rPr>
        <w:t xml:space="preserve">leingenjörerna, som är en </w:t>
      </w:r>
      <w:r w:rsidRPr="00DA3C86">
        <w:rPr>
          <w:rFonts w:ascii="Arial" w:hAnsi="Arial" w:cs="Arial"/>
        </w:rPr>
        <w:t xml:space="preserve">yngre grupp än civilingenjörerna, uppgav </w:t>
      </w:r>
      <w:r>
        <w:rPr>
          <w:rFonts w:ascii="Arial" w:hAnsi="Arial" w:cs="Arial"/>
        </w:rPr>
        <w:t xml:space="preserve">55 </w:t>
      </w:r>
      <w:r w:rsidRPr="00DA3C86">
        <w:rPr>
          <w:rFonts w:ascii="Arial" w:hAnsi="Arial" w:cs="Arial"/>
        </w:rPr>
        <w:t>procent att de inte hade rätt till särskild övertidsersättning.</w:t>
      </w:r>
    </w:p>
    <w:p w14:paraId="10450E78" w14:textId="40B301CD" w:rsidR="00041DD1" w:rsidRPr="00DA3C86" w:rsidRDefault="00041DD1" w:rsidP="00041DD1">
      <w:pPr>
        <w:jc w:val="both"/>
        <w:rPr>
          <w:rFonts w:ascii="Arial" w:hAnsi="Arial" w:cs="Arial"/>
        </w:rPr>
      </w:pPr>
      <w:r>
        <w:rPr>
          <w:rFonts w:ascii="Arial" w:hAnsi="Arial" w:cs="Arial"/>
        </w:rPr>
        <w:t>Det är stora skillnader beroende på ålder och examensår om man har avtalat bort sin särskilda övertidsersättning. Det är betydligt vanligare i de äldre ålderskategorierna än i de yngre. Bland de yngsta/nyexaminerade civilingenjörerna ligger andelen som inte har särskild övertidsersättning på knappt 50 procent medan motsvarande andel i de äldsta grupperna ligger runt 80 procent.</w:t>
      </w:r>
      <w:r w:rsidR="009A0FE0">
        <w:rPr>
          <w:rFonts w:ascii="Arial" w:hAnsi="Arial" w:cs="Arial"/>
        </w:rPr>
        <w:t xml:space="preserve"> Att det är vanligare i de äldre åldersgrupperna hör i sin tur samman med att det finns ett samband med befattningsstrukturen. I </w:t>
      </w:r>
      <w:r w:rsidR="00E449AB">
        <w:rPr>
          <w:rFonts w:ascii="Arial" w:hAnsi="Arial" w:cs="Arial"/>
        </w:rPr>
        <w:t>olika</w:t>
      </w:r>
      <w:r w:rsidR="009A0FE0">
        <w:rPr>
          <w:rFonts w:ascii="Arial" w:hAnsi="Arial" w:cs="Arial"/>
        </w:rPr>
        <w:t xml:space="preserve"> </w:t>
      </w:r>
      <w:r w:rsidR="00E449AB">
        <w:rPr>
          <w:rFonts w:ascii="Arial" w:hAnsi="Arial" w:cs="Arial"/>
        </w:rPr>
        <w:t>chefsbefattningar</w:t>
      </w:r>
      <w:r w:rsidR="009A0FE0">
        <w:rPr>
          <w:rFonts w:ascii="Arial" w:hAnsi="Arial" w:cs="Arial"/>
        </w:rPr>
        <w:t xml:space="preserve"> är det mycket vanligt att man inte har sin särskilda övertidsersättning kvar och dessa befattningar är mer frekventa i grupper som varit yrkesverksamma en längre tid. </w:t>
      </w:r>
      <w:r w:rsidR="00564667">
        <w:rPr>
          <w:rFonts w:ascii="Arial" w:hAnsi="Arial" w:cs="Arial"/>
        </w:rPr>
        <w:t xml:space="preserve">I chefsgruppen inom privat sektor ligger andelen övertidsavlösta </w:t>
      </w:r>
      <w:r w:rsidR="00CD594E">
        <w:rPr>
          <w:rFonts w:ascii="Arial" w:hAnsi="Arial" w:cs="Arial"/>
        </w:rPr>
        <w:t xml:space="preserve">civilingenjörer </w:t>
      </w:r>
      <w:r w:rsidR="00564667">
        <w:rPr>
          <w:rFonts w:ascii="Arial" w:hAnsi="Arial" w:cs="Arial"/>
        </w:rPr>
        <w:t xml:space="preserve">på </w:t>
      </w:r>
      <w:r w:rsidR="00CD594E">
        <w:rPr>
          <w:rFonts w:ascii="Arial" w:hAnsi="Arial" w:cs="Arial"/>
        </w:rPr>
        <w:t>94</w:t>
      </w:r>
      <w:r w:rsidR="00564667">
        <w:rPr>
          <w:rFonts w:ascii="Arial" w:hAnsi="Arial" w:cs="Arial"/>
        </w:rPr>
        <w:t xml:space="preserve"> procent. Motsvarande andel inom den </w:t>
      </w:r>
      <w:r w:rsidR="00CD594E">
        <w:rPr>
          <w:rFonts w:ascii="Arial" w:hAnsi="Arial" w:cs="Arial"/>
        </w:rPr>
        <w:t>statliga</w:t>
      </w:r>
      <w:r w:rsidR="00564667">
        <w:rPr>
          <w:rFonts w:ascii="Arial" w:hAnsi="Arial" w:cs="Arial"/>
        </w:rPr>
        <w:t xml:space="preserve"> sektorn är</w:t>
      </w:r>
      <w:r w:rsidR="00CD594E">
        <w:rPr>
          <w:rFonts w:ascii="Arial" w:hAnsi="Arial" w:cs="Arial"/>
        </w:rPr>
        <w:t xml:space="preserve"> 86 respektive 72</w:t>
      </w:r>
      <w:r w:rsidR="00564667">
        <w:rPr>
          <w:rFonts w:ascii="Arial" w:hAnsi="Arial" w:cs="Arial"/>
        </w:rPr>
        <w:t xml:space="preserve"> procent</w:t>
      </w:r>
      <w:r w:rsidR="00CD594E">
        <w:rPr>
          <w:rFonts w:ascii="Arial" w:hAnsi="Arial" w:cs="Arial"/>
        </w:rPr>
        <w:t xml:space="preserve"> inom kommunal sektor/ region</w:t>
      </w:r>
      <w:r w:rsidR="00564667">
        <w:rPr>
          <w:rFonts w:ascii="Arial" w:hAnsi="Arial" w:cs="Arial"/>
        </w:rPr>
        <w:t>.</w:t>
      </w:r>
    </w:p>
    <w:p w14:paraId="2F1031A6" w14:textId="77777777" w:rsidR="00041DD1" w:rsidRPr="00164C54" w:rsidRDefault="00041DD1" w:rsidP="00041DD1">
      <w:pPr>
        <w:rPr>
          <w:rFonts w:ascii="Arial" w:hAnsi="Arial" w:cs="Arial"/>
        </w:rPr>
      </w:pPr>
    </w:p>
    <w:p w14:paraId="1E256A4B" w14:textId="77777777" w:rsidR="00041DD1" w:rsidRPr="00041DD1" w:rsidRDefault="00041DD1" w:rsidP="00041DD1"/>
    <w:p w14:paraId="3E6D4DC2" w14:textId="7ADE1721" w:rsidR="00BB3851" w:rsidRPr="00041DD1" w:rsidRDefault="00041DD1" w:rsidP="00C5144E">
      <w:pPr>
        <w:rPr>
          <w:rFonts w:ascii="Arial" w:hAnsi="Arial" w:cs="Arial"/>
          <w:b/>
          <w:sz w:val="24"/>
          <w:szCs w:val="24"/>
        </w:rPr>
      </w:pPr>
      <w:r>
        <w:br w:type="page"/>
      </w:r>
    </w:p>
    <w:p w14:paraId="35DE4022" w14:textId="4B83FC51" w:rsidR="004D1C8E" w:rsidRDefault="00BB3851" w:rsidP="00BB3851">
      <w:pPr>
        <w:pStyle w:val="Rubrik2"/>
      </w:pPr>
      <w:r>
        <w:lastRenderedPageBreak/>
        <w:t>Tabellbilaga</w:t>
      </w:r>
    </w:p>
    <w:p w14:paraId="7A97DCF6" w14:textId="56E342C1" w:rsidR="00BB3851" w:rsidRDefault="006F4B98" w:rsidP="009C2D8F">
      <w:r w:rsidRPr="006F4B98">
        <w:rPr>
          <w:noProof/>
        </w:rPr>
        <w:drawing>
          <wp:inline distT="0" distB="0" distL="0" distR="0" wp14:anchorId="71D6C35F" wp14:editId="133AB72E">
            <wp:extent cx="5252400" cy="5137200"/>
            <wp:effectExtent l="0" t="0" r="5715" b="6350"/>
            <wp:docPr id="173206713"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2400" cy="5137200"/>
                    </a:xfrm>
                    <a:prstGeom prst="rect">
                      <a:avLst/>
                    </a:prstGeom>
                    <a:noFill/>
                    <a:ln>
                      <a:noFill/>
                    </a:ln>
                  </pic:spPr>
                </pic:pic>
              </a:graphicData>
            </a:graphic>
          </wp:inline>
        </w:drawing>
      </w:r>
    </w:p>
    <w:p w14:paraId="63FD2E3B" w14:textId="77777777" w:rsidR="00BB3851" w:rsidRDefault="00BB3851">
      <w:r>
        <w:br w:type="page"/>
      </w:r>
    </w:p>
    <w:p w14:paraId="4806CDB3" w14:textId="1322D830" w:rsidR="00BB3851" w:rsidRDefault="006F4B98" w:rsidP="009C2D8F">
      <w:r w:rsidRPr="006F4B98">
        <w:rPr>
          <w:noProof/>
        </w:rPr>
        <w:lastRenderedPageBreak/>
        <w:drawing>
          <wp:inline distT="0" distB="0" distL="0" distR="0" wp14:anchorId="534B6400" wp14:editId="4E921CA1">
            <wp:extent cx="5608800" cy="5137200"/>
            <wp:effectExtent l="0" t="0" r="0" b="6350"/>
            <wp:docPr id="645978643"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8800" cy="5137200"/>
                    </a:xfrm>
                    <a:prstGeom prst="rect">
                      <a:avLst/>
                    </a:prstGeom>
                    <a:noFill/>
                    <a:ln>
                      <a:noFill/>
                    </a:ln>
                  </pic:spPr>
                </pic:pic>
              </a:graphicData>
            </a:graphic>
          </wp:inline>
        </w:drawing>
      </w:r>
    </w:p>
    <w:p w14:paraId="26C5BCFD" w14:textId="77777777" w:rsidR="00BB3851" w:rsidRDefault="00BB3851">
      <w:r>
        <w:br w:type="page"/>
      </w:r>
    </w:p>
    <w:p w14:paraId="4485A337" w14:textId="4E7E317E" w:rsidR="00BB3851" w:rsidRDefault="006F4B98" w:rsidP="009C2D8F">
      <w:r w:rsidRPr="006F4B98">
        <w:rPr>
          <w:noProof/>
        </w:rPr>
        <w:lastRenderedPageBreak/>
        <w:drawing>
          <wp:inline distT="0" distB="0" distL="0" distR="0" wp14:anchorId="4642353E" wp14:editId="66282BC8">
            <wp:extent cx="5220000" cy="5137200"/>
            <wp:effectExtent l="0" t="0" r="0" b="6350"/>
            <wp:docPr id="191825744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0000" cy="5137200"/>
                    </a:xfrm>
                    <a:prstGeom prst="rect">
                      <a:avLst/>
                    </a:prstGeom>
                    <a:noFill/>
                    <a:ln>
                      <a:noFill/>
                    </a:ln>
                  </pic:spPr>
                </pic:pic>
              </a:graphicData>
            </a:graphic>
          </wp:inline>
        </w:drawing>
      </w:r>
    </w:p>
    <w:p w14:paraId="039BDC82" w14:textId="77777777" w:rsidR="00BB3851" w:rsidRDefault="00BB3851">
      <w:r>
        <w:br w:type="page"/>
      </w:r>
    </w:p>
    <w:p w14:paraId="24054BCA" w14:textId="260C2EFC" w:rsidR="0057695F" w:rsidRDefault="006F4B98" w:rsidP="009C2D8F">
      <w:r w:rsidRPr="006F4B98">
        <w:rPr>
          <w:noProof/>
        </w:rPr>
        <w:lastRenderedPageBreak/>
        <w:drawing>
          <wp:inline distT="0" distB="0" distL="0" distR="0" wp14:anchorId="2BEA6A46" wp14:editId="2E249516">
            <wp:extent cx="5608800" cy="5137200"/>
            <wp:effectExtent l="0" t="0" r="0" b="6350"/>
            <wp:docPr id="151229463"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8800" cy="5137200"/>
                    </a:xfrm>
                    <a:prstGeom prst="rect">
                      <a:avLst/>
                    </a:prstGeom>
                    <a:noFill/>
                    <a:ln>
                      <a:noFill/>
                    </a:ln>
                  </pic:spPr>
                </pic:pic>
              </a:graphicData>
            </a:graphic>
          </wp:inline>
        </w:drawing>
      </w:r>
    </w:p>
    <w:p w14:paraId="0AF5A52A" w14:textId="17B18A97" w:rsidR="00D43EA0" w:rsidRDefault="0057695F" w:rsidP="0057695F">
      <w:pPr>
        <w:sectPr w:rsidR="00D43EA0" w:rsidSect="00D54177">
          <w:headerReference w:type="default" r:id="rId21"/>
          <w:footerReference w:type="default" r:id="rId22"/>
          <w:type w:val="continuous"/>
          <w:pgSz w:w="11906" w:h="16838"/>
          <w:pgMar w:top="1984" w:right="1701" w:bottom="1701" w:left="1985" w:header="709" w:footer="709" w:gutter="0"/>
          <w:cols w:space="708"/>
          <w:docGrid w:linePitch="360"/>
        </w:sectPr>
      </w:pPr>
      <w:r>
        <w:br w:type="page"/>
      </w:r>
    </w:p>
    <w:p w14:paraId="331AB3A2" w14:textId="58B27D82" w:rsidR="001F7914" w:rsidRPr="009C2D8F" w:rsidRDefault="001F7914" w:rsidP="009C2D8F"/>
    <w:sectPr w:rsidR="001F7914" w:rsidRPr="009C2D8F" w:rsidSect="00D43EA0">
      <w:footerReference w:type="default" r:id="rId23"/>
      <w:pgSz w:w="11906" w:h="16838"/>
      <w:pgMar w:top="1984" w:right="1701"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651D" w14:textId="77777777" w:rsidR="00502A1A" w:rsidRDefault="00502A1A" w:rsidP="00813C78">
      <w:pPr>
        <w:spacing w:after="0" w:line="240" w:lineRule="auto"/>
      </w:pPr>
      <w:r>
        <w:separator/>
      </w:r>
    </w:p>
  </w:endnote>
  <w:endnote w:type="continuationSeparator" w:id="0">
    <w:p w14:paraId="3883386C" w14:textId="77777777" w:rsidR="00502A1A" w:rsidRDefault="00502A1A" w:rsidP="0081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veriges Ingenjorer">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9B6" w14:textId="7A779FC4" w:rsidR="00A65DAB" w:rsidRDefault="00A65DAB">
    <w:pPr>
      <w:pStyle w:val="Sidfot"/>
    </w:pPr>
    <w:r>
      <w:rPr>
        <w:noProof/>
      </w:rPr>
      <w:drawing>
        <wp:anchor distT="0" distB="0" distL="114300" distR="114300" simplePos="0" relativeHeight="251665408" behindDoc="1" locked="1" layoutInCell="1" allowOverlap="1" wp14:anchorId="11E4E58E" wp14:editId="7CAFA95F">
          <wp:simplePos x="0" y="0"/>
          <wp:positionH relativeFrom="page">
            <wp:posOffset>3364865</wp:posOffset>
          </wp:positionH>
          <wp:positionV relativeFrom="page">
            <wp:posOffset>8927465</wp:posOffset>
          </wp:positionV>
          <wp:extent cx="830580" cy="1115695"/>
          <wp:effectExtent l="0" t="0" r="7620" b="8255"/>
          <wp:wrapNone/>
          <wp:docPr id="560074859" name="Bild 560074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82541" name="Bild 142408254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30580" cy="111569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475" w:type="dxa"/>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9"/>
      <w:gridCol w:w="709"/>
      <w:gridCol w:w="5859"/>
      <w:gridCol w:w="2368"/>
    </w:tblGrid>
    <w:tr w:rsidR="000430FE" w14:paraId="213119B9" w14:textId="77777777" w:rsidTr="00B46685">
      <w:trPr>
        <w:trHeight w:hRule="exact" w:val="510"/>
      </w:trPr>
      <w:tc>
        <w:tcPr>
          <w:tcW w:w="539" w:type="dxa"/>
          <w:shd w:val="clear" w:color="auto" w:fill="0099CC" w:themeFill="accent1"/>
          <w:vAlign w:val="center"/>
        </w:tcPr>
        <w:p w14:paraId="27C21A22" w14:textId="09DF7816" w:rsidR="000430FE" w:rsidRPr="006C4904" w:rsidRDefault="006C4904" w:rsidP="006C4904">
          <w:pPr>
            <w:pStyle w:val="Sidfot"/>
            <w:jc w:val="center"/>
            <w:rPr>
              <w:b/>
              <w:bCs/>
              <w:color w:val="FFFFFF" w:themeColor="background1"/>
              <w:sz w:val="24"/>
              <w:szCs w:val="24"/>
            </w:rPr>
          </w:pPr>
          <w:r w:rsidRPr="006C4904">
            <w:rPr>
              <w:b/>
              <w:bCs/>
              <w:color w:val="FFFFFF" w:themeColor="background1"/>
              <w:sz w:val="24"/>
              <w:szCs w:val="24"/>
            </w:rPr>
            <w:fldChar w:fldCharType="begin"/>
          </w:r>
          <w:r w:rsidRPr="006C4904">
            <w:rPr>
              <w:b/>
              <w:bCs/>
              <w:color w:val="FFFFFF" w:themeColor="background1"/>
              <w:sz w:val="24"/>
              <w:szCs w:val="24"/>
            </w:rPr>
            <w:instrText>PAGE   \* MERGEFORMAT</w:instrText>
          </w:r>
          <w:r w:rsidRPr="006C4904">
            <w:rPr>
              <w:b/>
              <w:bCs/>
              <w:color w:val="FFFFFF" w:themeColor="background1"/>
              <w:sz w:val="24"/>
              <w:szCs w:val="24"/>
            </w:rPr>
            <w:fldChar w:fldCharType="separate"/>
          </w:r>
          <w:r w:rsidRPr="006C4904">
            <w:rPr>
              <w:b/>
              <w:bCs/>
              <w:color w:val="FFFFFF" w:themeColor="background1"/>
              <w:sz w:val="24"/>
              <w:szCs w:val="24"/>
            </w:rPr>
            <w:t>1</w:t>
          </w:r>
          <w:r w:rsidRPr="006C4904">
            <w:rPr>
              <w:b/>
              <w:bCs/>
              <w:color w:val="FFFFFF" w:themeColor="background1"/>
              <w:sz w:val="24"/>
              <w:szCs w:val="24"/>
            </w:rPr>
            <w:fldChar w:fldCharType="end"/>
          </w:r>
        </w:p>
      </w:tc>
      <w:tc>
        <w:tcPr>
          <w:tcW w:w="709" w:type="dxa"/>
        </w:tcPr>
        <w:p w14:paraId="5C7152E1" w14:textId="77777777" w:rsidR="000430FE" w:rsidRDefault="000430FE" w:rsidP="006C4904">
          <w:pPr>
            <w:pStyle w:val="Sidfot"/>
          </w:pPr>
        </w:p>
      </w:tc>
      <w:sdt>
        <w:sdtPr>
          <w:alias w:val="Titel"/>
          <w:tag w:val=""/>
          <w:id w:val="1849593496"/>
          <w:placeholder>
            <w:docPart w:val="97426BEDC26D4362A50AD514D4B07D85"/>
          </w:placeholder>
          <w:dataBinding w:prefixMappings="xmlns:ns0='http://purl.org/dc/elements/1.1/' xmlns:ns1='http://schemas.openxmlformats.org/package/2006/metadata/core-properties' " w:xpath="/ns1:coreProperties[1]/ns0:title[1]" w:storeItemID="{6C3C8BC8-F283-45AE-878A-BAB7291924A1}"/>
          <w:text/>
        </w:sdtPr>
        <w:sdtEndPr/>
        <w:sdtContent>
          <w:tc>
            <w:tcPr>
              <w:tcW w:w="5859" w:type="dxa"/>
              <w:tcBorders>
                <w:top w:val="single" w:sz="4" w:space="0" w:color="B0C4C9"/>
              </w:tcBorders>
            </w:tcPr>
            <w:p w14:paraId="02857B5A" w14:textId="3FD69DEB" w:rsidR="000430FE" w:rsidRDefault="00140E1A" w:rsidP="00B46685">
              <w:pPr>
                <w:pStyle w:val="Sidfot"/>
                <w:spacing w:before="120"/>
              </w:pPr>
              <w:r>
                <w:t>Övertidsersättning 2024</w:t>
              </w:r>
            </w:p>
          </w:tc>
        </w:sdtContent>
      </w:sdt>
      <w:tc>
        <w:tcPr>
          <w:tcW w:w="2368" w:type="dxa"/>
          <w:tcBorders>
            <w:top w:val="single" w:sz="4" w:space="0" w:color="B0C4C9"/>
          </w:tcBorders>
        </w:tcPr>
        <w:p w14:paraId="55D9D79A" w14:textId="67561CBB" w:rsidR="000430FE" w:rsidRDefault="006C4904" w:rsidP="00B46685">
          <w:pPr>
            <w:pStyle w:val="Sidfot"/>
            <w:spacing w:before="120"/>
            <w:jc w:val="right"/>
          </w:pPr>
          <w:r w:rsidRPr="006C4904">
            <w:t>Sveriges Ingenjörer</w:t>
          </w:r>
        </w:p>
      </w:tc>
    </w:tr>
  </w:tbl>
  <w:p w14:paraId="26A99914" w14:textId="27A4FEC4" w:rsidR="00F21A6F" w:rsidRDefault="00F21A6F" w:rsidP="00813C78">
    <w:pPr>
      <w:pStyle w:val="Sidfo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475" w:type="dxa"/>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9"/>
      <w:gridCol w:w="709"/>
      <w:gridCol w:w="5859"/>
      <w:gridCol w:w="2368"/>
    </w:tblGrid>
    <w:tr w:rsidR="0057695F" w14:paraId="19F9A333" w14:textId="77777777" w:rsidTr="00346FD7">
      <w:trPr>
        <w:trHeight w:hRule="exact" w:val="510"/>
      </w:trPr>
      <w:tc>
        <w:tcPr>
          <w:tcW w:w="539" w:type="dxa"/>
          <w:shd w:val="clear" w:color="auto" w:fill="0099CC" w:themeFill="accent1"/>
          <w:vAlign w:val="center"/>
        </w:tcPr>
        <w:p w14:paraId="41F1E945" w14:textId="77777777" w:rsidR="0057695F" w:rsidRPr="006C4904" w:rsidRDefault="0057695F" w:rsidP="0057695F">
          <w:pPr>
            <w:pStyle w:val="Sidfot"/>
            <w:jc w:val="center"/>
            <w:rPr>
              <w:b/>
              <w:bCs/>
              <w:color w:val="FFFFFF" w:themeColor="background1"/>
              <w:sz w:val="24"/>
              <w:szCs w:val="24"/>
            </w:rPr>
          </w:pPr>
          <w:r w:rsidRPr="006C4904">
            <w:rPr>
              <w:b/>
              <w:bCs/>
              <w:color w:val="FFFFFF" w:themeColor="background1"/>
              <w:sz w:val="24"/>
              <w:szCs w:val="24"/>
            </w:rPr>
            <w:fldChar w:fldCharType="begin"/>
          </w:r>
          <w:r w:rsidRPr="006C4904">
            <w:rPr>
              <w:b/>
              <w:bCs/>
              <w:color w:val="FFFFFF" w:themeColor="background1"/>
              <w:sz w:val="24"/>
              <w:szCs w:val="24"/>
            </w:rPr>
            <w:instrText>PAGE   \* MERGEFORMAT</w:instrText>
          </w:r>
          <w:r w:rsidRPr="006C4904">
            <w:rPr>
              <w:b/>
              <w:bCs/>
              <w:color w:val="FFFFFF" w:themeColor="background1"/>
              <w:sz w:val="24"/>
              <w:szCs w:val="24"/>
            </w:rPr>
            <w:fldChar w:fldCharType="separate"/>
          </w:r>
          <w:r w:rsidRPr="006C4904">
            <w:rPr>
              <w:b/>
              <w:bCs/>
              <w:color w:val="FFFFFF" w:themeColor="background1"/>
              <w:sz w:val="24"/>
              <w:szCs w:val="24"/>
            </w:rPr>
            <w:t>1</w:t>
          </w:r>
          <w:r w:rsidRPr="006C4904">
            <w:rPr>
              <w:b/>
              <w:bCs/>
              <w:color w:val="FFFFFF" w:themeColor="background1"/>
              <w:sz w:val="24"/>
              <w:szCs w:val="24"/>
            </w:rPr>
            <w:fldChar w:fldCharType="end"/>
          </w:r>
        </w:p>
      </w:tc>
      <w:tc>
        <w:tcPr>
          <w:tcW w:w="709" w:type="dxa"/>
        </w:tcPr>
        <w:p w14:paraId="788ED3CE" w14:textId="77777777" w:rsidR="0057695F" w:rsidRDefault="0057695F" w:rsidP="0057695F">
          <w:pPr>
            <w:pStyle w:val="Sidfot"/>
          </w:pPr>
        </w:p>
      </w:tc>
      <w:sdt>
        <w:sdtPr>
          <w:alias w:val="Titel"/>
          <w:tag w:val=""/>
          <w:id w:val="1399169785"/>
          <w:placeholder>
            <w:docPart w:val="11D4D4B311344618918DBDA16F446E03"/>
          </w:placeholder>
          <w:dataBinding w:prefixMappings="xmlns:ns0='http://purl.org/dc/elements/1.1/' xmlns:ns1='http://schemas.openxmlformats.org/package/2006/metadata/core-properties' " w:xpath="/ns1:coreProperties[1]/ns0:title[1]" w:storeItemID="{6C3C8BC8-F283-45AE-878A-BAB7291924A1}"/>
          <w:text/>
        </w:sdtPr>
        <w:sdtEndPr/>
        <w:sdtContent>
          <w:tc>
            <w:tcPr>
              <w:tcW w:w="5859" w:type="dxa"/>
              <w:tcBorders>
                <w:top w:val="single" w:sz="4" w:space="0" w:color="B0C4C9"/>
              </w:tcBorders>
            </w:tcPr>
            <w:p w14:paraId="1A607A94" w14:textId="28A3F76D" w:rsidR="0057695F" w:rsidRDefault="0057695F" w:rsidP="0057695F">
              <w:pPr>
                <w:pStyle w:val="Sidfot"/>
                <w:spacing w:before="120"/>
              </w:pPr>
              <w:r>
                <w:t>Övertidsersättning 2024</w:t>
              </w:r>
            </w:p>
          </w:tc>
        </w:sdtContent>
      </w:sdt>
      <w:tc>
        <w:tcPr>
          <w:tcW w:w="2368" w:type="dxa"/>
          <w:tcBorders>
            <w:top w:val="single" w:sz="4" w:space="0" w:color="B0C4C9"/>
          </w:tcBorders>
        </w:tcPr>
        <w:p w14:paraId="024B333F" w14:textId="77777777" w:rsidR="0057695F" w:rsidRDefault="0057695F" w:rsidP="0057695F">
          <w:pPr>
            <w:pStyle w:val="Sidfot"/>
            <w:spacing w:before="120"/>
            <w:jc w:val="right"/>
          </w:pPr>
          <w:r w:rsidRPr="006C4904">
            <w:t>Sveriges Ingenjörer</w:t>
          </w:r>
        </w:p>
      </w:tc>
    </w:tr>
  </w:tbl>
  <w:p w14:paraId="771C5407" w14:textId="7F8B9A7F" w:rsidR="004D1C8E" w:rsidRPr="004D1C8E" w:rsidRDefault="004D1C8E" w:rsidP="004D1C8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301E" w14:textId="1E993761" w:rsidR="00D43EA0" w:rsidRPr="004D1C8E" w:rsidRDefault="00D43EA0" w:rsidP="004D1C8E">
    <w:pPr>
      <w:pStyle w:val="Sidfot"/>
    </w:pPr>
    <w:r>
      <w:rPr>
        <w:noProof/>
      </w:rPr>
      <w:drawing>
        <wp:anchor distT="0" distB="0" distL="114300" distR="114300" simplePos="0" relativeHeight="251667456" behindDoc="1" locked="1" layoutInCell="1" allowOverlap="1" wp14:anchorId="76EE3FE1" wp14:editId="7A57DC76">
          <wp:simplePos x="0" y="0"/>
          <wp:positionH relativeFrom="page">
            <wp:align>center</wp:align>
          </wp:positionH>
          <wp:positionV relativeFrom="page">
            <wp:posOffset>9486900</wp:posOffset>
          </wp:positionV>
          <wp:extent cx="683895" cy="918845"/>
          <wp:effectExtent l="0" t="0" r="1905" b="0"/>
          <wp:wrapTight wrapText="bothSides">
            <wp:wrapPolygon edited="0">
              <wp:start x="8423" y="0"/>
              <wp:lineTo x="1203" y="2687"/>
              <wp:lineTo x="1203" y="7165"/>
              <wp:lineTo x="6618" y="7165"/>
              <wp:lineTo x="4813" y="8956"/>
              <wp:lineTo x="0" y="14330"/>
              <wp:lineTo x="0" y="21048"/>
              <wp:lineTo x="2407" y="21048"/>
              <wp:lineTo x="13237" y="21048"/>
              <wp:lineTo x="21058" y="21048"/>
              <wp:lineTo x="21058" y="14330"/>
              <wp:lineTo x="12635" y="14330"/>
              <wp:lineTo x="16245" y="12539"/>
              <wp:lineTo x="16847" y="9404"/>
              <wp:lineTo x="14440" y="7165"/>
              <wp:lineTo x="19855" y="7165"/>
              <wp:lineTo x="19253" y="2687"/>
              <wp:lineTo x="12635" y="0"/>
              <wp:lineTo x="8423" y="0"/>
            </wp:wrapPolygon>
          </wp:wrapTight>
          <wp:docPr id="711383896" name="Bild 711383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82541" name="Bild 142408254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83895" cy="918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A6B7" w14:textId="77777777" w:rsidR="00502A1A" w:rsidRDefault="00502A1A" w:rsidP="00813C78">
      <w:pPr>
        <w:spacing w:after="0" w:line="240" w:lineRule="auto"/>
      </w:pPr>
    </w:p>
  </w:footnote>
  <w:footnote w:type="continuationSeparator" w:id="0">
    <w:p w14:paraId="6C916738" w14:textId="77777777" w:rsidR="00502A1A" w:rsidRDefault="00502A1A" w:rsidP="00813C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3A5C" w14:textId="58B694A0" w:rsidR="00813C78" w:rsidRPr="00F21A6F" w:rsidRDefault="00DB46E3" w:rsidP="00F21A6F">
    <w:pPr>
      <w:pStyle w:val="Sidhuvud"/>
    </w:pPr>
    <w:r>
      <w:rPr>
        <w:noProof/>
      </w:rPr>
      <w:drawing>
        <wp:anchor distT="0" distB="0" distL="114300" distR="114300" simplePos="0" relativeHeight="251664384" behindDoc="1" locked="1" layoutInCell="1" allowOverlap="1" wp14:anchorId="3ECD63C5" wp14:editId="6F70B0EA">
          <wp:simplePos x="0" y="0"/>
          <wp:positionH relativeFrom="page">
            <wp:posOffset>6027420</wp:posOffset>
          </wp:positionH>
          <wp:positionV relativeFrom="page">
            <wp:posOffset>306705</wp:posOffset>
          </wp:positionV>
          <wp:extent cx="1223645" cy="1223645"/>
          <wp:effectExtent l="0" t="0" r="0" b="0"/>
          <wp:wrapNone/>
          <wp:docPr id="153782657" name="Bildobjekt 153782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48893" name="Bildobjekt 683948893"/>
                  <pic:cNvPicPr/>
                </pic:nvPicPr>
                <pic:blipFill>
                  <a:blip r:embed="rId1">
                    <a:extLst>
                      <a:ext uri="{28A0092B-C50C-407E-A947-70E740481C1C}">
                        <a14:useLocalDpi xmlns:a14="http://schemas.microsoft.com/office/drawing/2010/main" val="0"/>
                      </a:ext>
                    </a:extLst>
                  </a:blip>
                  <a:stretch>
                    <a:fillRect/>
                  </a:stretch>
                </pic:blipFill>
                <pic:spPr>
                  <a:xfrm>
                    <a:off x="0" y="0"/>
                    <a:ext cx="1223645" cy="1223645"/>
                  </a:xfrm>
                  <a:prstGeom prst="rect">
                    <a:avLst/>
                  </a:prstGeom>
                </pic:spPr>
              </pic:pic>
            </a:graphicData>
          </a:graphic>
          <wp14:sizeRelH relativeFrom="margin">
            <wp14:pctWidth>0</wp14:pctWidth>
          </wp14:sizeRelH>
          <wp14:sizeRelV relativeFrom="margin">
            <wp14:pctHeight>0</wp14:pctHeight>
          </wp14:sizeRelV>
        </wp:anchor>
      </w:drawing>
    </w:r>
    <w:r w:rsidR="00F21A6F">
      <w:rPr>
        <w:noProof/>
      </w:rPr>
      <mc:AlternateContent>
        <mc:Choice Requires="wps">
          <w:drawing>
            <wp:anchor distT="0" distB="0" distL="114300" distR="114300" simplePos="0" relativeHeight="251663360" behindDoc="1" locked="1" layoutInCell="1" allowOverlap="1" wp14:anchorId="59AE3CCB" wp14:editId="65C2439E">
              <wp:simplePos x="0" y="0"/>
              <wp:positionH relativeFrom="page">
                <wp:posOffset>5976620</wp:posOffset>
              </wp:positionH>
              <wp:positionV relativeFrom="page">
                <wp:posOffset>252730</wp:posOffset>
              </wp:positionV>
              <wp:extent cx="1332000" cy="1332000"/>
              <wp:effectExtent l="19050" t="19050" r="20955" b="20955"/>
              <wp:wrapNone/>
              <wp:docPr id="477988241" name="Rektange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2000" cy="1332000"/>
                      </a:xfrm>
                      <a:prstGeom prst="rect">
                        <a:avLst/>
                      </a:prstGeom>
                      <a:solidFill>
                        <a:schemeClr val="accent2"/>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4C202" id="Rektangel 3" o:spid="_x0000_s1026" style="position:absolute;margin-left:470.6pt;margin-top:19.9pt;width:104.9pt;height:104.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ZvmQIAAMEFAAAOAAAAZHJzL2Uyb0RvYy54bWysVMFu2zAMvQ/YPwi6r07SZu2MOkWQosOA&#10;oA3aDj0rshQbk0VNUuJkXz9Kst20C3YYdhFEkXwkn0he3+wbRXbCuhp0QcdnI0qE5lDWelPQ7893&#10;n64ocZ7pkinQoqAH4ejN7OOH69bkYgIVqFJYgiDa5a0paOW9ybPM8Uo0zJ2BERqVEmzDPIp2k5WW&#10;tYjeqGwyGn3OWrClscCFc/h6m5R0FvGlFNw/SOmEJ6qgmJuPp43nOpzZ7JrlG8tMVfMuDfYPWTSs&#10;1hh0gLplnpGtrf+AampuwYH0ZxyaDKSsuYg1YDXj0btqnipmRKwFyXFmoMn9P1h+v3syKxtSd2YJ&#10;/IcjGhYV0xsxdwbpw08NJGWtcflgHATXue2lbYI71kL2kdjDQKzYe8LxcXx+jp+F/HPU9UJAZXnv&#10;bqzzXwU0JFwKajF0JJTtls4n094kJguqLu9qpaIQukUslCU7hv/MOBfaT2LaWNaxpdKkLejkano5&#10;jehvlLHpXmHWm1T5GwjMWOmOjsRA5MIflAiZKP0oJKlLrHmSApxKbZxUFStFyniK5MReRPghi0hP&#10;BAzIEmsdsDuA09iJrM4+uIo4B4Pz6G+JJefBI0YG7QfnptZgTwEo37Mlk31PUqImsLSG8rCyxEKa&#10;Qmf4XY2fvWTOr5jFscMGwVXiH/CQCvCjoLtRUoH9deo92OM0oJaSFse4oO7nlllBifqmcU6+jC8u&#10;wtxH4WJ6OUHBHmvWxxq9bRaAHTTGpWV4vAZ7r/qrtNC84MaZh6ioYppj7IJyb3th4dN6wZ3FxXwe&#10;zXDWDfNL/WR4AA+shmZ+3r8wa7qO9zgs99CPPMvfNX6yDZ4a5lsPso5T8cprxzfuidg43U4Li+hY&#10;jlavm3f2GwAA//8DAFBLAwQUAAYACAAAACEA5Pb6veQAAAALAQAADwAAAGRycy9kb3ducmV2Lnht&#10;bEyPQUvDQBCF74L/YRnBi9hNYltNzKaoKAWpoNWqx212mgSzsyG7baO/3ulJj8M83vu+fDbYVuyw&#10;940jBfEoAoFUOtNQpeDt9eH8CoQPmoxuHaGCb/QwK46Pcp0Zt6cX3C1DJbiEfKYV1CF0mZS+rNFq&#10;P3IdEv82rrc68NlX0vR6z+W2lUkUTaXVDfFCrTu8q7H8Wm6tguj2fvpxuVq8/5xVj5+LydxsVs9P&#10;Sp2eDDfXIAIO4S8MB3xGh4KZ1m5LxotWQTqOE44quEhZ4RCIJzHbrRUk43QKssjlf4fiFwAA//8D&#10;AFBLAQItABQABgAIAAAAIQC2gziS/gAAAOEBAAATAAAAAAAAAAAAAAAAAAAAAABbQ29udGVudF9U&#10;eXBlc10ueG1sUEsBAi0AFAAGAAgAAAAhADj9If/WAAAAlAEAAAsAAAAAAAAAAAAAAAAALwEAAF9y&#10;ZWxzLy5yZWxzUEsBAi0AFAAGAAgAAAAhAFd1tm+ZAgAAwQUAAA4AAAAAAAAAAAAAAAAALgIAAGRy&#10;cy9lMm9Eb2MueG1sUEsBAi0AFAAGAAgAAAAhAOT2+r3kAAAACwEAAA8AAAAAAAAAAAAAAAAA8wQA&#10;AGRycy9kb3ducmV2LnhtbFBLBQYAAAAABAAEAPMAAAAEBgAAAAA=&#10;" fillcolor="#e46290 [3205]" strokecolor="white [3212]" strokeweight="2.25pt">
              <v:path arrowok="t"/>
              <o:lock v:ext="edit" aspectratio="t"/>
              <w10:wrap anchorx="page" anchory="page"/>
              <w10:anchorlock/>
            </v:rect>
          </w:pict>
        </mc:Fallback>
      </mc:AlternateContent>
    </w:r>
    <w:r w:rsidR="00F21A6F">
      <w:rPr>
        <w:noProof/>
      </w:rPr>
      <mc:AlternateContent>
        <mc:Choice Requires="wps">
          <w:drawing>
            <wp:anchor distT="0" distB="0" distL="114300" distR="114300" simplePos="0" relativeHeight="251658239" behindDoc="1" locked="1" layoutInCell="1" allowOverlap="1" wp14:anchorId="1B2EBE94" wp14:editId="5B40733D">
              <wp:simplePos x="0" y="0"/>
              <wp:positionH relativeFrom="page">
                <wp:posOffset>356870</wp:posOffset>
              </wp:positionH>
              <wp:positionV relativeFrom="page">
                <wp:posOffset>356870</wp:posOffset>
              </wp:positionV>
              <wp:extent cx="6839585" cy="7416000"/>
              <wp:effectExtent l="0" t="0" r="0" b="0"/>
              <wp:wrapNone/>
              <wp:docPr id="992805395" name="Rektangel 3"/>
              <wp:cNvGraphicFramePr/>
              <a:graphic xmlns:a="http://schemas.openxmlformats.org/drawingml/2006/main">
                <a:graphicData uri="http://schemas.microsoft.com/office/word/2010/wordprocessingShape">
                  <wps:wsp>
                    <wps:cNvSpPr/>
                    <wps:spPr>
                      <a:xfrm>
                        <a:off x="0" y="0"/>
                        <a:ext cx="6839585" cy="7416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DDC33" id="Rektangel 3" o:spid="_x0000_s1026" style="position:absolute;margin-left:28.1pt;margin-top:28.1pt;width:538.55pt;height:583.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Jt7aQIAACwFAAAOAAAAZHJzL2Uyb0RvYy54bWysVMFu2zAMvQ/YPwi6r3ayJG2DOEXQosOA&#10;oC2WDj2rslQbkEWNUuJkXz9KdpyiLXYYdpElkXwknx+1uNo3hu0U+hpswUdnOWfKSihr+1Lwn4+3&#10;Xy4480HYUhiwquAH5fnV8vOnRevmagwVmFIhIxDr560reBWCm2eZl5VqhD8DpywZNWAjAh3xJStR&#10;tITemGyc57OsBSwdglTe0+1NZ+TLhK+1kuFea68CMwWn2kJaMa3Pcc2WCzF/QeGqWvZliH+oohG1&#10;paQD1I0Igm2xfgfV1BLBgw5nEpoMtK6lSj1QN6P8TTebSjiVeiFyvBto8v8PVt7tNu4BiYbW+bmn&#10;bexir7GJX6qP7RNZh4EstQ9M0uXs4uvl9GLKmSTb+WQ0y/NEZ3YKd+jDNwUNi5uCI/2NRJLYrX2g&#10;lOR6dInZjI2rhdvamM4ab7JTYWkXDkZ13j+UZnVJpYwTatKMujbIdoL+tpBS2TDqTJUoVXc9pTKP&#10;dQ4RqRRjCTAia8o/YPcAUY/vsbsqe/8YqpLkhuD8b4V1wUNEygw2DMFNbQE/AjDUVZ+58z+S1FET&#10;WXqG8vCADKETvHfytqZ/sBY+PAgkhdMs0NSGe1q0gbbg0O84qwB/f3Qf/Ul4ZOWspYkpuP+1Fag4&#10;M98tSfJyNJnEEUuHyfR8TAd8bXl+bbHb5hroN43ofXAybaN/MMetRmieaLhXMSuZhJWUu+Ay4PFw&#10;HbpJpudBqtUqudFYORHWduNkBI+sRo097p8Eul6IgTR8B8fpEvM3eux8Y6SF1TaArpNYT7z2fNNI&#10;JuH0z0ec+dfn5HV65JZ/AAAA//8DAFBLAwQUAAYACAAAACEAfUtO8uAAAAALAQAADwAAAGRycy9k&#10;b3ducmV2LnhtbEyPQUvDQBCF74L/YRnBm90ka6vEbEop9CIimLYHb9vsmI1mZ0N2m0Z/vVsQ6mlm&#10;eI833yuWk+3YiINvHUlIZwkwpNrplhoJu+3m7hGYD4q06hyhhG/0sCyvrwqVa3eiNxyr0LAYQj5X&#10;EkwIfc65rw1a5WeuR4rahxusCvEcGq4HdYrhtuNZkiy4VS3FD0b1uDZYf1VHK+H580FUZlyNP+IV&#10;98btX943ay/l7c20egIWcAoXM5zxIzqUkengjqQ96yTMF1l0/s2zngohgB3ilmX3KfCy4P87lL8A&#10;AAD//wMAUEsBAi0AFAAGAAgAAAAhALaDOJL+AAAA4QEAABMAAAAAAAAAAAAAAAAAAAAAAFtDb250&#10;ZW50X1R5cGVzXS54bWxQSwECLQAUAAYACAAAACEAOP0h/9YAAACUAQAACwAAAAAAAAAAAAAAAAAv&#10;AQAAX3JlbHMvLnJlbHNQSwECLQAUAAYACAAAACEAbfCbe2kCAAAsBQAADgAAAAAAAAAAAAAAAAAu&#10;AgAAZHJzL2Uyb0RvYy54bWxQSwECLQAUAAYACAAAACEAfUtO8uAAAAALAQAADwAAAAAAAAAAAAAA&#10;AADDBAAAZHJzL2Rvd25yZXYueG1sUEsFBgAAAAAEAAQA8wAAANAFAAAAAA==&#10;" fillcolor="#09c [3204]" stroked="f" strokeweight="1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FCBE" w14:textId="6F3DCA27" w:rsidR="00F21A6F" w:rsidRPr="00F21A6F" w:rsidRDefault="00F21A6F" w:rsidP="009C2D8F">
    <w:pPr>
      <w:pStyle w:val="Sidhuvud"/>
      <w:tabs>
        <w:tab w:val="clear" w:pos="4536"/>
        <w:tab w:val="clear" w:pos="9072"/>
        <w:tab w:val="left" w:pos="357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340B" w14:textId="3B505DE4" w:rsidR="004D1C8E" w:rsidRPr="00F21A6F" w:rsidRDefault="004D1C8E" w:rsidP="009C2D8F">
    <w:pPr>
      <w:pStyle w:val="Sidhuvud"/>
      <w:tabs>
        <w:tab w:val="clear" w:pos="4536"/>
        <w:tab w:val="clear" w:pos="9072"/>
        <w:tab w:val="left" w:pos="35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FA3596"/>
    <w:lvl w:ilvl="0">
      <w:start w:val="1"/>
      <w:numFmt w:val="decimal"/>
      <w:lvlText w:val="%1."/>
      <w:lvlJc w:val="left"/>
      <w:pPr>
        <w:tabs>
          <w:tab w:val="num" w:pos="360"/>
        </w:tabs>
        <w:ind w:left="360" w:hanging="360"/>
      </w:pPr>
    </w:lvl>
  </w:abstractNum>
  <w:abstractNum w:abstractNumId="9" w15:restartNumberingAfterBreak="0">
    <w:nsid w:val="14412B46"/>
    <w:multiLevelType w:val="multilevel"/>
    <w:tmpl w:val="B8CAC588"/>
    <w:lvl w:ilvl="0">
      <w:start w:val="1"/>
      <w:numFmt w:val="decimal"/>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6B4260A"/>
    <w:multiLevelType w:val="multilevel"/>
    <w:tmpl w:val="B31CBE2A"/>
    <w:lvl w:ilvl="0">
      <w:start w:val="1"/>
      <w:numFmt w:val="bullet"/>
      <w:pStyle w:val="Punktlista"/>
      <w:lvlText w:val="▪"/>
      <w:lvlJc w:val="left"/>
      <w:pPr>
        <w:ind w:left="454" w:hanging="284"/>
      </w:pPr>
      <w:rPr>
        <w:rFonts w:ascii="Calibri" w:hAnsi="Calibri" w:hint="default"/>
        <w:color w:val="545B66" w:themeColor="accent6"/>
        <w:sz w:val="20"/>
      </w:rPr>
    </w:lvl>
    <w:lvl w:ilvl="1">
      <w:start w:val="1"/>
      <w:numFmt w:val="bullet"/>
      <w:pStyle w:val="Punktlista2"/>
      <w:lvlText w:val="▪"/>
      <w:lvlJc w:val="left"/>
      <w:pPr>
        <w:ind w:left="908" w:hanging="284"/>
      </w:pPr>
      <w:rPr>
        <w:rFonts w:ascii="Calibri" w:hAnsi="Calibri" w:hint="default"/>
        <w:color w:val="545B66" w:themeColor="accent6"/>
      </w:rPr>
    </w:lvl>
    <w:lvl w:ilvl="2">
      <w:start w:val="1"/>
      <w:numFmt w:val="bullet"/>
      <w:pStyle w:val="Punktlista3"/>
      <w:lvlText w:val="▪"/>
      <w:lvlJc w:val="left"/>
      <w:pPr>
        <w:ind w:left="1362" w:hanging="284"/>
      </w:pPr>
      <w:rPr>
        <w:rFonts w:ascii="Calibri" w:hAnsi="Calibri" w:hint="default"/>
        <w:color w:val="545B66" w:themeColor="accent6"/>
      </w:rPr>
    </w:lvl>
    <w:lvl w:ilvl="3">
      <w:start w:val="1"/>
      <w:numFmt w:val="bullet"/>
      <w:pStyle w:val="Punktlista4"/>
      <w:lvlText w:val="▪"/>
      <w:lvlJc w:val="left"/>
      <w:pPr>
        <w:ind w:left="1816" w:hanging="284"/>
      </w:pPr>
      <w:rPr>
        <w:rFonts w:ascii="Calibri" w:hAnsi="Calibri" w:hint="default"/>
        <w:color w:val="545B66" w:themeColor="accent6"/>
      </w:rPr>
    </w:lvl>
    <w:lvl w:ilvl="4">
      <w:start w:val="1"/>
      <w:numFmt w:val="bullet"/>
      <w:pStyle w:val="Punktlista5"/>
      <w:lvlText w:val="▪"/>
      <w:lvlJc w:val="left"/>
      <w:pPr>
        <w:ind w:left="2270" w:hanging="284"/>
      </w:pPr>
      <w:rPr>
        <w:rFonts w:ascii="Calibri" w:hAnsi="Calibri" w:hint="default"/>
        <w:color w:val="545B66" w:themeColor="accent6"/>
      </w:rPr>
    </w:lvl>
    <w:lvl w:ilvl="5">
      <w:start w:val="1"/>
      <w:numFmt w:val="lowerRoman"/>
      <w:lvlText w:val="(%6)"/>
      <w:lvlJc w:val="left"/>
      <w:pPr>
        <w:ind w:left="2724" w:hanging="284"/>
      </w:pPr>
      <w:rPr>
        <w:rFonts w:hint="default"/>
      </w:rPr>
    </w:lvl>
    <w:lvl w:ilvl="6">
      <w:start w:val="1"/>
      <w:numFmt w:val="decimal"/>
      <w:lvlText w:val="%7."/>
      <w:lvlJc w:val="left"/>
      <w:pPr>
        <w:ind w:left="3178" w:hanging="284"/>
      </w:pPr>
      <w:rPr>
        <w:rFonts w:hint="default"/>
      </w:rPr>
    </w:lvl>
    <w:lvl w:ilvl="7">
      <w:start w:val="1"/>
      <w:numFmt w:val="lowerLetter"/>
      <w:lvlText w:val="%8."/>
      <w:lvlJc w:val="left"/>
      <w:pPr>
        <w:ind w:left="3632" w:hanging="284"/>
      </w:pPr>
      <w:rPr>
        <w:rFonts w:hint="default"/>
      </w:rPr>
    </w:lvl>
    <w:lvl w:ilvl="8">
      <w:start w:val="1"/>
      <w:numFmt w:val="lowerRoman"/>
      <w:lvlText w:val="%9."/>
      <w:lvlJc w:val="left"/>
      <w:pPr>
        <w:ind w:left="4086" w:hanging="284"/>
      </w:pPr>
      <w:rPr>
        <w:rFonts w:hint="default"/>
      </w:rPr>
    </w:lvl>
  </w:abstractNum>
  <w:abstractNum w:abstractNumId="11" w15:restartNumberingAfterBreak="0">
    <w:nsid w:val="5DCC16EE"/>
    <w:multiLevelType w:val="multilevel"/>
    <w:tmpl w:val="92D44C64"/>
    <w:lvl w:ilvl="0">
      <w:start w:val="1"/>
      <w:numFmt w:val="decimal"/>
      <w:pStyle w:val="Numreradlista"/>
      <w:lvlText w:val="%1."/>
      <w:lvlJc w:val="left"/>
      <w:pPr>
        <w:ind w:left="454" w:hanging="284"/>
      </w:pPr>
      <w:rPr>
        <w:rFonts w:hint="default"/>
      </w:rPr>
    </w:lvl>
    <w:lvl w:ilvl="1">
      <w:start w:val="1"/>
      <w:numFmt w:val="lowerLetter"/>
      <w:pStyle w:val="Numreradlista2"/>
      <w:lvlText w:val="%2)"/>
      <w:lvlJc w:val="left"/>
      <w:pPr>
        <w:ind w:left="908" w:hanging="284"/>
      </w:pPr>
      <w:rPr>
        <w:rFonts w:hint="default"/>
      </w:rPr>
    </w:lvl>
    <w:lvl w:ilvl="2">
      <w:start w:val="1"/>
      <w:numFmt w:val="lowerRoman"/>
      <w:pStyle w:val="Numreradlista3"/>
      <w:lvlText w:val="%3)"/>
      <w:lvlJc w:val="left"/>
      <w:pPr>
        <w:ind w:left="1362" w:hanging="284"/>
      </w:pPr>
      <w:rPr>
        <w:rFonts w:hint="default"/>
      </w:rPr>
    </w:lvl>
    <w:lvl w:ilvl="3">
      <w:start w:val="1"/>
      <w:numFmt w:val="decimal"/>
      <w:pStyle w:val="Numreradlista4"/>
      <w:lvlText w:val="%4."/>
      <w:lvlJc w:val="left"/>
      <w:pPr>
        <w:ind w:left="1816" w:hanging="284"/>
      </w:pPr>
      <w:rPr>
        <w:rFonts w:hint="default"/>
      </w:rPr>
    </w:lvl>
    <w:lvl w:ilvl="4">
      <w:start w:val="1"/>
      <w:numFmt w:val="lowerLetter"/>
      <w:pStyle w:val="Numreradlista5"/>
      <w:lvlText w:val="%5."/>
      <w:lvlJc w:val="left"/>
      <w:pPr>
        <w:ind w:left="2270" w:hanging="284"/>
      </w:pPr>
      <w:rPr>
        <w:rFonts w:hint="default"/>
      </w:rPr>
    </w:lvl>
    <w:lvl w:ilvl="5">
      <w:start w:val="1"/>
      <w:numFmt w:val="lowerRoman"/>
      <w:lvlText w:val="(%6)"/>
      <w:lvlJc w:val="left"/>
      <w:pPr>
        <w:ind w:left="2724" w:hanging="284"/>
      </w:pPr>
      <w:rPr>
        <w:rFonts w:hint="default"/>
      </w:rPr>
    </w:lvl>
    <w:lvl w:ilvl="6">
      <w:start w:val="1"/>
      <w:numFmt w:val="decimal"/>
      <w:lvlText w:val="%7."/>
      <w:lvlJc w:val="left"/>
      <w:pPr>
        <w:ind w:left="3178" w:hanging="284"/>
      </w:pPr>
      <w:rPr>
        <w:rFonts w:hint="default"/>
      </w:rPr>
    </w:lvl>
    <w:lvl w:ilvl="7">
      <w:start w:val="1"/>
      <w:numFmt w:val="lowerLetter"/>
      <w:lvlText w:val="%8."/>
      <w:lvlJc w:val="left"/>
      <w:pPr>
        <w:ind w:left="3632" w:hanging="284"/>
      </w:pPr>
      <w:rPr>
        <w:rFonts w:hint="default"/>
      </w:rPr>
    </w:lvl>
    <w:lvl w:ilvl="8">
      <w:start w:val="1"/>
      <w:numFmt w:val="lowerRoman"/>
      <w:lvlText w:val="%9."/>
      <w:lvlJc w:val="left"/>
      <w:pPr>
        <w:ind w:left="4086" w:hanging="284"/>
      </w:pPr>
      <w:rPr>
        <w:rFonts w:hint="default"/>
      </w:rPr>
    </w:lvl>
  </w:abstractNum>
  <w:num w:numId="1" w16cid:durableId="76637706">
    <w:abstractNumId w:val="10"/>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11"/>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0"/>
  </w:num>
  <w:num w:numId="12" w16cid:durableId="1137335946">
    <w:abstractNumId w:val="9"/>
  </w:num>
  <w:num w:numId="13" w16cid:durableId="1364133316">
    <w:abstractNumId w:val="8"/>
  </w:num>
  <w:num w:numId="14" w16cid:durableId="995956641">
    <w:abstractNumId w:val="11"/>
  </w:num>
  <w:num w:numId="15" w16cid:durableId="1469519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5594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4209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51940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0415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1551384">
    <w:abstractNumId w:val="8"/>
  </w:num>
  <w:num w:numId="21" w16cid:durableId="74561117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efaultTableStyle w:val="SverigesIngenjr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59"/>
    <w:rsid w:val="00000EDB"/>
    <w:rsid w:val="00005C4C"/>
    <w:rsid w:val="000205AB"/>
    <w:rsid w:val="00024595"/>
    <w:rsid w:val="00041DD1"/>
    <w:rsid w:val="000430FE"/>
    <w:rsid w:val="00057E72"/>
    <w:rsid w:val="000A4A20"/>
    <w:rsid w:val="000B1DB5"/>
    <w:rsid w:val="000C7E2E"/>
    <w:rsid w:val="000D1598"/>
    <w:rsid w:val="000E2B8D"/>
    <w:rsid w:val="000F68EE"/>
    <w:rsid w:val="00140E1A"/>
    <w:rsid w:val="00173D29"/>
    <w:rsid w:val="00196956"/>
    <w:rsid w:val="001B519B"/>
    <w:rsid w:val="001C2331"/>
    <w:rsid w:val="001C2A32"/>
    <w:rsid w:val="001D27C3"/>
    <w:rsid w:val="001D76C1"/>
    <w:rsid w:val="001F1063"/>
    <w:rsid w:val="001F7914"/>
    <w:rsid w:val="00214B55"/>
    <w:rsid w:val="00215DF1"/>
    <w:rsid w:val="0024068A"/>
    <w:rsid w:val="00250AB8"/>
    <w:rsid w:val="00262CA4"/>
    <w:rsid w:val="002A3040"/>
    <w:rsid w:val="002B5352"/>
    <w:rsid w:val="002C18A6"/>
    <w:rsid w:val="002C1B2A"/>
    <w:rsid w:val="002E1E55"/>
    <w:rsid w:val="002F2AE6"/>
    <w:rsid w:val="003043B4"/>
    <w:rsid w:val="0030643B"/>
    <w:rsid w:val="00320759"/>
    <w:rsid w:val="00362CE7"/>
    <w:rsid w:val="003632A9"/>
    <w:rsid w:val="00374E98"/>
    <w:rsid w:val="003927AA"/>
    <w:rsid w:val="00392A8C"/>
    <w:rsid w:val="0039506D"/>
    <w:rsid w:val="0039558E"/>
    <w:rsid w:val="003B06DA"/>
    <w:rsid w:val="003B11EF"/>
    <w:rsid w:val="003C2910"/>
    <w:rsid w:val="003C3955"/>
    <w:rsid w:val="003F1D59"/>
    <w:rsid w:val="003F5928"/>
    <w:rsid w:val="00411BEE"/>
    <w:rsid w:val="004216EA"/>
    <w:rsid w:val="00423F0E"/>
    <w:rsid w:val="0042445E"/>
    <w:rsid w:val="0045790E"/>
    <w:rsid w:val="0047256F"/>
    <w:rsid w:val="00485C91"/>
    <w:rsid w:val="004B0468"/>
    <w:rsid w:val="004C2DA2"/>
    <w:rsid w:val="004D1C8E"/>
    <w:rsid w:val="00502A1A"/>
    <w:rsid w:val="00521D77"/>
    <w:rsid w:val="00532A26"/>
    <w:rsid w:val="00544A04"/>
    <w:rsid w:val="00564667"/>
    <w:rsid w:val="00564BC8"/>
    <w:rsid w:val="00565454"/>
    <w:rsid w:val="0057695F"/>
    <w:rsid w:val="00577867"/>
    <w:rsid w:val="00591192"/>
    <w:rsid w:val="005921C1"/>
    <w:rsid w:val="005B20C0"/>
    <w:rsid w:val="005C1F60"/>
    <w:rsid w:val="005C778D"/>
    <w:rsid w:val="00610BE7"/>
    <w:rsid w:val="00651E32"/>
    <w:rsid w:val="00652CEB"/>
    <w:rsid w:val="00675EB3"/>
    <w:rsid w:val="006877D9"/>
    <w:rsid w:val="0069113E"/>
    <w:rsid w:val="006C4904"/>
    <w:rsid w:val="006E6FC1"/>
    <w:rsid w:val="006F4B98"/>
    <w:rsid w:val="00703DB3"/>
    <w:rsid w:val="00712160"/>
    <w:rsid w:val="007517C1"/>
    <w:rsid w:val="00756192"/>
    <w:rsid w:val="007577F9"/>
    <w:rsid w:val="00762C5D"/>
    <w:rsid w:val="00770DA7"/>
    <w:rsid w:val="007A1329"/>
    <w:rsid w:val="007A73C3"/>
    <w:rsid w:val="007D4C35"/>
    <w:rsid w:val="007F6E8B"/>
    <w:rsid w:val="0080294E"/>
    <w:rsid w:val="008123E2"/>
    <w:rsid w:val="00813C78"/>
    <w:rsid w:val="00833782"/>
    <w:rsid w:val="008351D1"/>
    <w:rsid w:val="00853DC2"/>
    <w:rsid w:val="008A214B"/>
    <w:rsid w:val="008C4E7A"/>
    <w:rsid w:val="008C6F7C"/>
    <w:rsid w:val="008D7BDB"/>
    <w:rsid w:val="008F1CF0"/>
    <w:rsid w:val="00912DBF"/>
    <w:rsid w:val="00923C4F"/>
    <w:rsid w:val="00931C01"/>
    <w:rsid w:val="009416A4"/>
    <w:rsid w:val="0094540A"/>
    <w:rsid w:val="00964928"/>
    <w:rsid w:val="00974ADD"/>
    <w:rsid w:val="009930C8"/>
    <w:rsid w:val="009A0FE0"/>
    <w:rsid w:val="009A648C"/>
    <w:rsid w:val="009B3A78"/>
    <w:rsid w:val="009C068B"/>
    <w:rsid w:val="009C2260"/>
    <w:rsid w:val="009C2D8F"/>
    <w:rsid w:val="009C460A"/>
    <w:rsid w:val="009D4DF9"/>
    <w:rsid w:val="009D77C4"/>
    <w:rsid w:val="009F088B"/>
    <w:rsid w:val="00A24A2B"/>
    <w:rsid w:val="00A26F25"/>
    <w:rsid w:val="00A341A2"/>
    <w:rsid w:val="00A3566F"/>
    <w:rsid w:val="00A4230F"/>
    <w:rsid w:val="00A45D78"/>
    <w:rsid w:val="00A51F48"/>
    <w:rsid w:val="00A564A5"/>
    <w:rsid w:val="00A65DAB"/>
    <w:rsid w:val="00A82713"/>
    <w:rsid w:val="00AE2212"/>
    <w:rsid w:val="00B176A5"/>
    <w:rsid w:val="00B46685"/>
    <w:rsid w:val="00B723E3"/>
    <w:rsid w:val="00BA56D4"/>
    <w:rsid w:val="00BA69E5"/>
    <w:rsid w:val="00BB3851"/>
    <w:rsid w:val="00BC41DA"/>
    <w:rsid w:val="00BD6BE6"/>
    <w:rsid w:val="00BE51BE"/>
    <w:rsid w:val="00C24F51"/>
    <w:rsid w:val="00C37890"/>
    <w:rsid w:val="00C42A53"/>
    <w:rsid w:val="00C5144E"/>
    <w:rsid w:val="00C551A3"/>
    <w:rsid w:val="00C66444"/>
    <w:rsid w:val="00CA7D83"/>
    <w:rsid w:val="00CD594E"/>
    <w:rsid w:val="00D16039"/>
    <w:rsid w:val="00D43EA0"/>
    <w:rsid w:val="00D54177"/>
    <w:rsid w:val="00D77C15"/>
    <w:rsid w:val="00DA2875"/>
    <w:rsid w:val="00DB46E3"/>
    <w:rsid w:val="00DB5618"/>
    <w:rsid w:val="00DB5FE8"/>
    <w:rsid w:val="00DC03C5"/>
    <w:rsid w:val="00DC338B"/>
    <w:rsid w:val="00DD679A"/>
    <w:rsid w:val="00E24926"/>
    <w:rsid w:val="00E449AB"/>
    <w:rsid w:val="00E61AE1"/>
    <w:rsid w:val="00E71F20"/>
    <w:rsid w:val="00E73CE2"/>
    <w:rsid w:val="00E97872"/>
    <w:rsid w:val="00EB1D14"/>
    <w:rsid w:val="00EC453E"/>
    <w:rsid w:val="00ED6C47"/>
    <w:rsid w:val="00EE7769"/>
    <w:rsid w:val="00F21A6F"/>
    <w:rsid w:val="00F30358"/>
    <w:rsid w:val="00F3328E"/>
    <w:rsid w:val="00F9193E"/>
    <w:rsid w:val="00FA495C"/>
    <w:rsid w:val="00FC7CB1"/>
    <w:rsid w:val="00FF49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049DB"/>
  <w15:chartTrackingRefBased/>
  <w15:docId w15:val="{F52B217C-C4D5-47B1-97A4-9EE2F579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212"/>
  </w:style>
  <w:style w:type="paragraph" w:styleId="Rubrik1">
    <w:name w:val="heading 1"/>
    <w:basedOn w:val="Normal"/>
    <w:next w:val="Normal"/>
    <w:link w:val="Rubrik1Char"/>
    <w:uiPriority w:val="9"/>
    <w:qFormat/>
    <w:rsid w:val="00D54177"/>
    <w:pPr>
      <w:keepNext/>
      <w:keepLines/>
      <w:pageBreakBefore/>
      <w:spacing w:before="600" w:after="360" w:line="228" w:lineRule="auto"/>
      <w:outlineLvl w:val="0"/>
    </w:pPr>
    <w:rPr>
      <w:rFonts w:asciiTheme="majorHAnsi" w:eastAsiaTheme="majorEastAsia" w:hAnsiTheme="majorHAnsi" w:cstheme="majorBidi"/>
      <w:sz w:val="60"/>
      <w:szCs w:val="32"/>
    </w:rPr>
  </w:style>
  <w:style w:type="paragraph" w:styleId="Rubrik2">
    <w:name w:val="heading 2"/>
    <w:basedOn w:val="Rubrik1"/>
    <w:next w:val="Normal"/>
    <w:link w:val="Rubrik2Char"/>
    <w:uiPriority w:val="9"/>
    <w:qFormat/>
    <w:rsid w:val="00D54177"/>
    <w:pPr>
      <w:pageBreakBefore w:val="0"/>
      <w:spacing w:before="480" w:line="240" w:lineRule="auto"/>
      <w:outlineLvl w:val="1"/>
    </w:pPr>
    <w:rPr>
      <w:rFonts w:asciiTheme="minorHAnsi" w:hAnsiTheme="minorHAnsi"/>
      <w:sz w:val="34"/>
      <w:szCs w:val="26"/>
    </w:rPr>
  </w:style>
  <w:style w:type="paragraph" w:styleId="Rubrik3">
    <w:name w:val="heading 3"/>
    <w:basedOn w:val="Rubrik2"/>
    <w:next w:val="Normal"/>
    <w:link w:val="Rubrik3Char"/>
    <w:uiPriority w:val="9"/>
    <w:qFormat/>
    <w:rsid w:val="00675EB3"/>
    <w:pPr>
      <w:spacing w:before="280" w:after="40"/>
      <w:outlineLvl w:val="2"/>
    </w:pPr>
    <w:rPr>
      <w:b/>
      <w:sz w:val="20"/>
      <w:szCs w:val="24"/>
    </w:rPr>
  </w:style>
  <w:style w:type="paragraph" w:styleId="Rubrik4">
    <w:name w:val="heading 4"/>
    <w:basedOn w:val="Rubrik3"/>
    <w:next w:val="Normal"/>
    <w:link w:val="Rubrik4Char"/>
    <w:uiPriority w:val="9"/>
    <w:qFormat/>
    <w:rsid w:val="000F68EE"/>
    <w:pPr>
      <w:outlineLvl w:val="3"/>
    </w:pPr>
    <w:rPr>
      <w:iCs/>
      <w:sz w:val="18"/>
    </w:rPr>
  </w:style>
  <w:style w:type="paragraph" w:styleId="Rubrik5">
    <w:name w:val="heading 5"/>
    <w:basedOn w:val="Rubrik4"/>
    <w:next w:val="Normal"/>
    <w:link w:val="Rubrik5Char"/>
    <w:uiPriority w:val="9"/>
    <w:semiHidden/>
    <w:rsid w:val="003B06DA"/>
    <w:pPr>
      <w:outlineLvl w:val="4"/>
    </w:pPr>
    <w:rPr>
      <w:i/>
      <w:sz w:val="24"/>
    </w:rPr>
  </w:style>
  <w:style w:type="paragraph" w:styleId="Rubrik6">
    <w:name w:val="heading 6"/>
    <w:basedOn w:val="Rubrik5"/>
    <w:next w:val="Normal"/>
    <w:link w:val="Rubrik6Char"/>
    <w:uiPriority w:val="9"/>
    <w:semiHidden/>
    <w:rsid w:val="005B20C0"/>
    <w:pPr>
      <w:outlineLvl w:val="5"/>
    </w:pPr>
    <w:rPr>
      <w:i w:val="0"/>
    </w:rPr>
  </w:style>
  <w:style w:type="paragraph" w:styleId="Rubrik7">
    <w:name w:val="heading 7"/>
    <w:basedOn w:val="Rubrik6"/>
    <w:next w:val="Normal"/>
    <w:link w:val="Rubrik7Char"/>
    <w:uiPriority w:val="9"/>
    <w:semiHidden/>
    <w:rsid w:val="003B06DA"/>
    <w:pPr>
      <w:outlineLvl w:val="6"/>
    </w:pPr>
    <w:rPr>
      <w:i/>
      <w:iCs w:val="0"/>
      <w:sz w:val="22"/>
    </w:rPr>
  </w:style>
  <w:style w:type="paragraph" w:styleId="Rubrik8">
    <w:name w:val="heading 8"/>
    <w:basedOn w:val="Rubrik7"/>
    <w:next w:val="Normal"/>
    <w:link w:val="Rubrik8Char"/>
    <w:uiPriority w:val="9"/>
    <w:semiHidden/>
    <w:rsid w:val="005B20C0"/>
    <w:pPr>
      <w:outlineLvl w:val="7"/>
    </w:pPr>
    <w:rPr>
      <w:i w:val="0"/>
      <w:szCs w:val="21"/>
    </w:rPr>
  </w:style>
  <w:style w:type="paragraph" w:styleId="Rubrik9">
    <w:name w:val="heading 9"/>
    <w:basedOn w:val="Rubrik8"/>
    <w:next w:val="Normal"/>
    <w:link w:val="Rubrik9Char"/>
    <w:uiPriority w:val="9"/>
    <w:semiHidden/>
    <w:rsid w:val="003B06DA"/>
    <w:pPr>
      <w:outlineLvl w:val="8"/>
    </w:pPr>
    <w:rPr>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rsid w:val="00853DC2"/>
    <w:pPr>
      <w:numPr>
        <w:ilvl w:val="1"/>
      </w:numPr>
      <w:jc w:val="center"/>
    </w:pPr>
    <w:rPr>
      <w:rFonts w:eastAsiaTheme="minorEastAsia"/>
      <w:color w:val="FFFFFF" w:themeColor="background1"/>
      <w:sz w:val="28"/>
    </w:rPr>
  </w:style>
  <w:style w:type="character" w:customStyle="1" w:styleId="UnderrubrikChar">
    <w:name w:val="Underrubrik Char"/>
    <w:basedOn w:val="Standardstycketeckensnitt"/>
    <w:link w:val="Underrubrik"/>
    <w:uiPriority w:val="11"/>
    <w:rsid w:val="00853DC2"/>
    <w:rPr>
      <w:rFonts w:eastAsiaTheme="minorEastAsia"/>
      <w:color w:val="FFFFFF" w:themeColor="background1"/>
      <w:sz w:val="28"/>
    </w:rPr>
  </w:style>
  <w:style w:type="character" w:customStyle="1" w:styleId="Rubrik9Char">
    <w:name w:val="Rubrik 9 Char"/>
    <w:basedOn w:val="Standardstycketeckensnitt"/>
    <w:link w:val="Rubrik9"/>
    <w:uiPriority w:val="9"/>
    <w:semiHidden/>
    <w:rsid w:val="000430FE"/>
    <w:rPr>
      <w:rFonts w:eastAsiaTheme="majorEastAsia" w:cstheme="majorBidi"/>
      <w:b/>
      <w:iCs/>
      <w:szCs w:val="21"/>
    </w:rPr>
  </w:style>
  <w:style w:type="character" w:customStyle="1" w:styleId="Rubrik8Char">
    <w:name w:val="Rubrik 8 Char"/>
    <w:basedOn w:val="Standardstycketeckensnitt"/>
    <w:link w:val="Rubrik8"/>
    <w:uiPriority w:val="9"/>
    <w:semiHidden/>
    <w:rsid w:val="000430FE"/>
    <w:rPr>
      <w:rFonts w:eastAsiaTheme="majorEastAsia" w:cstheme="majorBidi"/>
      <w:b/>
      <w:i/>
      <w:sz w:val="22"/>
      <w:szCs w:val="21"/>
    </w:rPr>
  </w:style>
  <w:style w:type="character" w:customStyle="1" w:styleId="Rubrik7Char">
    <w:name w:val="Rubrik 7 Char"/>
    <w:basedOn w:val="Standardstycketeckensnitt"/>
    <w:link w:val="Rubrik7"/>
    <w:uiPriority w:val="9"/>
    <w:semiHidden/>
    <w:rsid w:val="000430FE"/>
    <w:rPr>
      <w:rFonts w:eastAsiaTheme="majorEastAsia" w:cstheme="majorBidi"/>
      <w:b/>
      <w:sz w:val="22"/>
      <w:szCs w:val="24"/>
    </w:rPr>
  </w:style>
  <w:style w:type="character" w:customStyle="1" w:styleId="Rubrik6Char">
    <w:name w:val="Rubrik 6 Char"/>
    <w:basedOn w:val="Standardstycketeckensnitt"/>
    <w:link w:val="Rubrik6"/>
    <w:uiPriority w:val="9"/>
    <w:semiHidden/>
    <w:rsid w:val="000430FE"/>
    <w:rPr>
      <w:rFonts w:eastAsiaTheme="majorEastAsia" w:cstheme="majorBidi"/>
      <w:b/>
      <w:i/>
      <w:iCs/>
      <w:sz w:val="24"/>
      <w:szCs w:val="24"/>
    </w:rPr>
  </w:style>
  <w:style w:type="character" w:customStyle="1" w:styleId="Rubrik5Char">
    <w:name w:val="Rubrik 5 Char"/>
    <w:basedOn w:val="Standardstycketeckensnitt"/>
    <w:link w:val="Rubrik5"/>
    <w:uiPriority w:val="9"/>
    <w:semiHidden/>
    <w:rsid w:val="000430FE"/>
    <w:rPr>
      <w:rFonts w:eastAsiaTheme="majorEastAsia" w:cstheme="majorBidi"/>
      <w:b/>
      <w:iCs/>
      <w:sz w:val="24"/>
      <w:szCs w:val="24"/>
    </w:rPr>
  </w:style>
  <w:style w:type="character" w:customStyle="1" w:styleId="Rubrik4Char">
    <w:name w:val="Rubrik 4 Char"/>
    <w:basedOn w:val="Standardstycketeckensnitt"/>
    <w:link w:val="Rubrik4"/>
    <w:uiPriority w:val="9"/>
    <w:rsid w:val="000F68EE"/>
    <w:rPr>
      <w:rFonts w:eastAsiaTheme="majorEastAsia" w:cstheme="majorBidi"/>
      <w:b/>
      <w:iCs/>
      <w:sz w:val="18"/>
      <w:szCs w:val="24"/>
    </w:rPr>
  </w:style>
  <w:style w:type="character" w:customStyle="1" w:styleId="Rubrik3Char">
    <w:name w:val="Rubrik 3 Char"/>
    <w:basedOn w:val="Standardstycketeckensnitt"/>
    <w:link w:val="Rubrik3"/>
    <w:uiPriority w:val="9"/>
    <w:rsid w:val="00675EB3"/>
    <w:rPr>
      <w:rFonts w:eastAsiaTheme="majorEastAsia" w:cstheme="majorBidi"/>
      <w:b/>
      <w:szCs w:val="24"/>
    </w:rPr>
  </w:style>
  <w:style w:type="character" w:customStyle="1" w:styleId="Rubrik2Char">
    <w:name w:val="Rubrik 2 Char"/>
    <w:basedOn w:val="Standardstycketeckensnitt"/>
    <w:link w:val="Rubrik2"/>
    <w:uiPriority w:val="9"/>
    <w:rsid w:val="00D54177"/>
    <w:rPr>
      <w:rFonts w:eastAsiaTheme="majorEastAsia" w:cstheme="majorBidi"/>
      <w:sz w:val="34"/>
      <w:szCs w:val="26"/>
    </w:rPr>
  </w:style>
  <w:style w:type="character" w:customStyle="1" w:styleId="Rubrik1Char">
    <w:name w:val="Rubrik 1 Char"/>
    <w:basedOn w:val="Standardstycketeckensnitt"/>
    <w:link w:val="Rubrik1"/>
    <w:uiPriority w:val="9"/>
    <w:rsid w:val="00D54177"/>
    <w:rPr>
      <w:rFonts w:asciiTheme="majorHAnsi" w:eastAsiaTheme="majorEastAsia" w:hAnsiTheme="majorHAnsi" w:cstheme="majorBidi"/>
      <w:sz w:val="60"/>
      <w:szCs w:val="32"/>
    </w:rPr>
  </w:style>
  <w:style w:type="paragraph" w:styleId="Innehllsfrteckningsrubrik">
    <w:name w:val="TOC Heading"/>
    <w:basedOn w:val="Rubrik1"/>
    <w:next w:val="Normal"/>
    <w:uiPriority w:val="39"/>
    <w:rsid w:val="008123E2"/>
  </w:style>
  <w:style w:type="paragraph" w:styleId="Rubrik">
    <w:name w:val="Title"/>
    <w:basedOn w:val="Normal"/>
    <w:next w:val="Normal"/>
    <w:link w:val="RubrikChar"/>
    <w:uiPriority w:val="10"/>
    <w:rsid w:val="00853DC2"/>
    <w:pPr>
      <w:spacing w:after="0" w:line="264" w:lineRule="auto"/>
      <w:contextualSpacing/>
      <w:jc w:val="center"/>
      <w:outlineLvl w:val="0"/>
    </w:pPr>
    <w:rPr>
      <w:rFonts w:asciiTheme="majorHAnsi" w:eastAsiaTheme="majorEastAsia" w:hAnsiTheme="majorHAnsi" w:cstheme="majorBidi"/>
      <w:color w:val="FFFFFF" w:themeColor="background1"/>
      <w:kern w:val="28"/>
      <w:sz w:val="80"/>
      <w:szCs w:val="56"/>
    </w:rPr>
  </w:style>
  <w:style w:type="character" w:customStyle="1" w:styleId="RubrikChar">
    <w:name w:val="Rubrik Char"/>
    <w:basedOn w:val="Standardstycketeckensnitt"/>
    <w:link w:val="Rubrik"/>
    <w:uiPriority w:val="10"/>
    <w:rsid w:val="00853DC2"/>
    <w:rPr>
      <w:rFonts w:asciiTheme="majorHAnsi" w:eastAsiaTheme="majorEastAsia" w:hAnsiTheme="majorHAnsi" w:cstheme="majorBidi"/>
      <w:color w:val="FFFFFF" w:themeColor="background1"/>
      <w:kern w:val="28"/>
      <w:sz w:val="80"/>
      <w:szCs w:val="56"/>
    </w:rPr>
  </w:style>
  <w:style w:type="paragraph" w:styleId="Inledning">
    <w:name w:val="Salutation"/>
    <w:basedOn w:val="Normal"/>
    <w:next w:val="Normal"/>
    <w:link w:val="InledningChar"/>
    <w:uiPriority w:val="99"/>
    <w:semiHidden/>
    <w:rsid w:val="005C1F60"/>
    <w:rPr>
      <w:sz w:val="24"/>
    </w:rPr>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A24A2B"/>
    <w:pPr>
      <w:numPr>
        <w:numId w:val="11"/>
      </w:numPr>
      <w:spacing w:before="140" w:after="140"/>
    </w:pPr>
  </w:style>
  <w:style w:type="paragraph" w:styleId="Punktlista2">
    <w:name w:val="List Bullet 2"/>
    <w:basedOn w:val="Normal"/>
    <w:uiPriority w:val="99"/>
    <w:rsid w:val="00A26F25"/>
    <w:pPr>
      <w:numPr>
        <w:ilvl w:val="1"/>
        <w:numId w:val="11"/>
      </w:numPr>
      <w:contextualSpacing/>
    </w:pPr>
  </w:style>
  <w:style w:type="paragraph" w:styleId="Punktlista3">
    <w:name w:val="List Bullet 3"/>
    <w:basedOn w:val="Normal"/>
    <w:uiPriority w:val="99"/>
    <w:rsid w:val="00A26F25"/>
    <w:pPr>
      <w:numPr>
        <w:ilvl w:val="2"/>
        <w:numId w:val="11"/>
      </w:numPr>
      <w:contextualSpacing/>
    </w:pPr>
  </w:style>
  <w:style w:type="paragraph" w:styleId="Punktlista4">
    <w:name w:val="List Bullet 4"/>
    <w:basedOn w:val="Normal"/>
    <w:uiPriority w:val="99"/>
    <w:rsid w:val="00A26F25"/>
    <w:pPr>
      <w:numPr>
        <w:ilvl w:val="3"/>
        <w:numId w:val="11"/>
      </w:numPr>
      <w:contextualSpacing/>
    </w:pPr>
  </w:style>
  <w:style w:type="paragraph" w:styleId="Punktlista5">
    <w:name w:val="List Bullet 5"/>
    <w:basedOn w:val="Normal"/>
    <w:uiPriority w:val="99"/>
    <w:rsid w:val="00A26F25"/>
    <w:pPr>
      <w:numPr>
        <w:ilvl w:val="4"/>
        <w:numId w:val="11"/>
      </w:numPr>
      <w:contextualSpacing/>
    </w:pPr>
  </w:style>
  <w:style w:type="paragraph" w:styleId="Numreradlista">
    <w:name w:val="List Number"/>
    <w:basedOn w:val="Normal"/>
    <w:uiPriority w:val="99"/>
    <w:qFormat/>
    <w:rsid w:val="00F9193E"/>
    <w:pPr>
      <w:numPr>
        <w:numId w:val="14"/>
      </w:numPr>
      <w:spacing w:before="140" w:after="140"/>
    </w:pPr>
  </w:style>
  <w:style w:type="paragraph" w:styleId="Numreradlista2">
    <w:name w:val="List Number 2"/>
    <w:basedOn w:val="Normal"/>
    <w:uiPriority w:val="99"/>
    <w:rsid w:val="00651E32"/>
    <w:pPr>
      <w:numPr>
        <w:ilvl w:val="1"/>
        <w:numId w:val="14"/>
      </w:numPr>
      <w:contextualSpacing/>
    </w:pPr>
  </w:style>
  <w:style w:type="paragraph" w:styleId="Numreradlista3">
    <w:name w:val="List Number 3"/>
    <w:basedOn w:val="Normal"/>
    <w:uiPriority w:val="99"/>
    <w:rsid w:val="00651E32"/>
    <w:pPr>
      <w:numPr>
        <w:ilvl w:val="2"/>
        <w:numId w:val="14"/>
      </w:numPr>
      <w:contextualSpacing/>
    </w:pPr>
  </w:style>
  <w:style w:type="paragraph" w:styleId="Numreradlista4">
    <w:name w:val="List Number 4"/>
    <w:basedOn w:val="Normal"/>
    <w:uiPriority w:val="99"/>
    <w:rsid w:val="00651E32"/>
    <w:pPr>
      <w:numPr>
        <w:ilvl w:val="3"/>
        <w:numId w:val="14"/>
      </w:numPr>
      <w:contextualSpacing/>
    </w:pPr>
  </w:style>
  <w:style w:type="paragraph" w:styleId="Numreradlista5">
    <w:name w:val="List Number 5"/>
    <w:basedOn w:val="Normal"/>
    <w:uiPriority w:val="99"/>
    <w:rsid w:val="00651E32"/>
    <w:pPr>
      <w:numPr>
        <w:ilvl w:val="4"/>
        <w:numId w:val="14"/>
      </w:numPr>
      <w:contextualSpacing/>
    </w:pPr>
  </w:style>
  <w:style w:type="paragraph" w:styleId="Innehll1">
    <w:name w:val="toc 1"/>
    <w:basedOn w:val="Normal"/>
    <w:next w:val="Normal"/>
    <w:autoRedefine/>
    <w:uiPriority w:val="39"/>
    <w:rsid w:val="00A82713"/>
    <w:pPr>
      <w:tabs>
        <w:tab w:val="right" w:pos="7655"/>
      </w:tabs>
      <w:spacing w:after="100"/>
      <w:ind w:right="1134"/>
    </w:pPr>
    <w:rPr>
      <w:sz w:val="24"/>
    </w:rPr>
  </w:style>
  <w:style w:type="paragraph" w:styleId="Innehll2">
    <w:name w:val="toc 2"/>
    <w:basedOn w:val="Normal"/>
    <w:next w:val="Normal"/>
    <w:autoRedefine/>
    <w:uiPriority w:val="39"/>
    <w:rsid w:val="00A82713"/>
    <w:pPr>
      <w:tabs>
        <w:tab w:val="right" w:pos="7655"/>
      </w:tabs>
      <w:spacing w:after="100"/>
      <w:ind w:left="227" w:right="1134"/>
    </w:pPr>
  </w:style>
  <w:style w:type="paragraph" w:styleId="Innehll3">
    <w:name w:val="toc 3"/>
    <w:basedOn w:val="Normal"/>
    <w:next w:val="Normal"/>
    <w:autoRedefine/>
    <w:uiPriority w:val="39"/>
    <w:rsid w:val="00362CE7"/>
    <w:pPr>
      <w:spacing w:after="100"/>
      <w:ind w:left="440"/>
    </w:pPr>
  </w:style>
  <w:style w:type="character" w:styleId="Hyperlnk">
    <w:name w:val="Hyperlink"/>
    <w:basedOn w:val="Standardstycketeckensnitt"/>
    <w:uiPriority w:val="99"/>
    <w:unhideWhenUsed/>
    <w:rsid w:val="00362CE7"/>
    <w:rPr>
      <w:color w:val="545B66" w:themeColor="hyperlink"/>
      <w:u w:val="single"/>
    </w:rPr>
  </w:style>
  <w:style w:type="character" w:styleId="Platshllartext">
    <w:name w:val="Placeholder Text"/>
    <w:basedOn w:val="Standardstycketeckensnitt"/>
    <w:uiPriority w:val="99"/>
    <w:rsid w:val="000B1DB5"/>
    <w:rPr>
      <w:color w:val="808080"/>
      <w:bdr w:val="none" w:sz="0" w:space="0" w:color="auto"/>
      <w:shd w:val="clear" w:color="auto" w:fill="F2F2F2"/>
    </w:rPr>
  </w:style>
  <w:style w:type="paragraph" w:styleId="Ingetavstnd">
    <w:name w:val="No Spacing"/>
    <w:uiPriority w:val="1"/>
    <w:qFormat/>
    <w:rsid w:val="00813C78"/>
    <w:pPr>
      <w:spacing w:after="0" w:line="240" w:lineRule="auto"/>
    </w:pPr>
  </w:style>
  <w:style w:type="paragraph" w:styleId="Sidhuvud">
    <w:name w:val="header"/>
    <w:basedOn w:val="Normal"/>
    <w:link w:val="SidhuvudChar"/>
    <w:uiPriority w:val="99"/>
    <w:rsid w:val="00813C7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13C78"/>
  </w:style>
  <w:style w:type="paragraph" w:styleId="Sidfot">
    <w:name w:val="footer"/>
    <w:basedOn w:val="Normal"/>
    <w:link w:val="SidfotChar"/>
    <w:uiPriority w:val="99"/>
    <w:rsid w:val="000430FE"/>
    <w:pPr>
      <w:tabs>
        <w:tab w:val="center" w:pos="4536"/>
        <w:tab w:val="right" w:pos="9072"/>
      </w:tabs>
      <w:spacing w:after="0" w:line="240" w:lineRule="auto"/>
    </w:pPr>
    <w:rPr>
      <w:color w:val="545B66"/>
      <w:sz w:val="16"/>
    </w:rPr>
  </w:style>
  <w:style w:type="character" w:customStyle="1" w:styleId="SidfotChar">
    <w:name w:val="Sidfot Char"/>
    <w:basedOn w:val="Standardstycketeckensnitt"/>
    <w:link w:val="Sidfot"/>
    <w:uiPriority w:val="99"/>
    <w:rsid w:val="000430FE"/>
    <w:rPr>
      <w:color w:val="545B66"/>
      <w:sz w:val="16"/>
    </w:rPr>
  </w:style>
  <w:style w:type="table" w:styleId="Tabellrutnt">
    <w:name w:val="Table Grid"/>
    <w:basedOn w:val="Normaltabell"/>
    <w:uiPriority w:val="39"/>
    <w:rsid w:val="008F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rsid w:val="00A341A2"/>
    <w:pPr>
      <w:spacing w:before="200" w:line="288" w:lineRule="auto"/>
      <w:ind w:left="-567"/>
    </w:pPr>
    <w:rPr>
      <w:iCs/>
      <w:color w:val="0099CC" w:themeColor="accent1"/>
      <w:sz w:val="28"/>
    </w:rPr>
  </w:style>
  <w:style w:type="character" w:customStyle="1" w:styleId="CitatChar">
    <w:name w:val="Citat Char"/>
    <w:basedOn w:val="Standardstycketeckensnitt"/>
    <w:link w:val="Citat"/>
    <w:uiPriority w:val="29"/>
    <w:rsid w:val="00A341A2"/>
    <w:rPr>
      <w:iCs/>
      <w:color w:val="0099CC" w:themeColor="accent1"/>
      <w:sz w:val="28"/>
    </w:rPr>
  </w:style>
  <w:style w:type="paragraph" w:styleId="Avslutandetext">
    <w:name w:val="Closing"/>
    <w:basedOn w:val="Normal"/>
    <w:next w:val="Ingetavstnd"/>
    <w:link w:val="AvslutandetextChar"/>
    <w:uiPriority w:val="99"/>
    <w:rsid w:val="00A51F48"/>
    <w:pPr>
      <w:spacing w:before="720" w:after="720" w:line="240" w:lineRule="auto"/>
    </w:pPr>
  </w:style>
  <w:style w:type="character" w:customStyle="1" w:styleId="AvslutandetextChar">
    <w:name w:val="Avslutande text Char"/>
    <w:basedOn w:val="Standardstycketeckensnitt"/>
    <w:link w:val="Avslutandetext"/>
    <w:uiPriority w:val="99"/>
    <w:rsid w:val="00A51F48"/>
  </w:style>
  <w:style w:type="paragraph" w:customStyle="1" w:styleId="Ingress">
    <w:name w:val="Ingress"/>
    <w:basedOn w:val="Normal"/>
    <w:next w:val="Normal"/>
    <w:uiPriority w:val="12"/>
    <w:qFormat/>
    <w:rsid w:val="00320759"/>
    <w:rPr>
      <w:b/>
    </w:rPr>
  </w:style>
  <w:style w:type="paragraph" w:styleId="Adress-brev">
    <w:name w:val="envelope address"/>
    <w:basedOn w:val="Ingetavstnd"/>
    <w:uiPriority w:val="99"/>
    <w:rsid w:val="00B723E3"/>
    <w:pPr>
      <w:framePr w:w="5670" w:h="2268" w:hRule="exact" w:vSpace="2268" w:wrap="around" w:vAnchor="page" w:hAnchor="page" w:xAlign="right" w:yAlign="top" w:anchorLock="1"/>
    </w:pPr>
    <w:rPr>
      <w:rFonts w:eastAsiaTheme="majorEastAsia" w:cstheme="majorBidi"/>
      <w:szCs w:val="24"/>
    </w:rPr>
  </w:style>
  <w:style w:type="paragraph" w:styleId="Fotnotstext">
    <w:name w:val="footnote text"/>
    <w:basedOn w:val="Normal"/>
    <w:link w:val="FotnotstextChar"/>
    <w:uiPriority w:val="99"/>
    <w:rsid w:val="00F9193E"/>
    <w:pPr>
      <w:spacing w:before="40" w:after="0" w:line="240" w:lineRule="auto"/>
    </w:pPr>
    <w:rPr>
      <w:color w:val="545B66"/>
      <w:sz w:val="18"/>
    </w:rPr>
  </w:style>
  <w:style w:type="character" w:customStyle="1" w:styleId="FotnotstextChar">
    <w:name w:val="Fotnotstext Char"/>
    <w:basedOn w:val="Standardstycketeckensnitt"/>
    <w:link w:val="Fotnotstext"/>
    <w:uiPriority w:val="99"/>
    <w:rsid w:val="00F9193E"/>
    <w:rPr>
      <w:color w:val="545B66"/>
      <w:sz w:val="18"/>
    </w:rPr>
  </w:style>
  <w:style w:type="character" w:styleId="Fotnotsreferens">
    <w:name w:val="footnote reference"/>
    <w:basedOn w:val="Standardstycketeckensnitt"/>
    <w:uiPriority w:val="99"/>
    <w:rsid w:val="003C3955"/>
    <w:rPr>
      <w:vertAlign w:val="superscript"/>
    </w:rPr>
  </w:style>
  <w:style w:type="paragraph" w:styleId="Beskrivning">
    <w:name w:val="caption"/>
    <w:basedOn w:val="Normal"/>
    <w:next w:val="Normal"/>
    <w:uiPriority w:val="35"/>
    <w:rsid w:val="009C2D8F"/>
    <w:pPr>
      <w:spacing w:line="240" w:lineRule="auto"/>
    </w:pPr>
    <w:rPr>
      <w:i/>
      <w:iCs/>
      <w:color w:val="000000" w:themeColor="text2"/>
      <w:szCs w:val="18"/>
    </w:rPr>
  </w:style>
  <w:style w:type="table" w:customStyle="1" w:styleId="SverigesIngenjrer">
    <w:name w:val="Sveriges Ingenjörer"/>
    <w:basedOn w:val="Normaltabell"/>
    <w:uiPriority w:val="99"/>
    <w:rsid w:val="007F6E8B"/>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85" w:type="dxa"/>
        <w:bottom w:w="45" w:type="dxa"/>
        <w:right w:w="85" w:type="dxa"/>
      </w:tblCellMar>
    </w:tblPr>
    <w:tblStylePr w:type="firstRow">
      <w:rPr>
        <w:b/>
        <w:i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3F3F3"/>
      </w:tcPr>
    </w:tblStylePr>
    <w:tblStylePr w:type="la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si-srv02\Gemensam\Statistik\Statist\lonstat\Dok_2024\&#214;vertid\ovtid_1995_202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si-srv02\Gemensam\Statistik\Statist\lonstat\Dok_2024\&#214;vertid\ovtid_1995_2024.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5101683279503792E-2"/>
          <c:y val="7.7433629773313833E-2"/>
          <c:w val="0.94568414215123997"/>
          <c:h val="0.82197902454260019"/>
        </c:manualLayout>
      </c:layout>
      <c:lineChart>
        <c:grouping val="standard"/>
        <c:varyColors val="0"/>
        <c:ser>
          <c:idx val="0"/>
          <c:order val="0"/>
          <c:tx>
            <c:strRef>
              <c:f>'Sektor ej doktorander'!$D$147</c:f>
              <c:strCache>
                <c:ptCount val="1"/>
                <c:pt idx="0">
                  <c:v>Privat </c:v>
                </c:pt>
              </c:strCache>
            </c:strRef>
          </c:tx>
          <c:spPr>
            <a:ln w="28575"/>
          </c:spPr>
          <c:marker>
            <c:symbol val="none"/>
          </c:marker>
          <c:cat>
            <c:numRef>
              <c:f>'Sektor ej doktorander'!$C$159:$C$177</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'Sektor ej doktorander'!$D$159:$D$177</c:f>
              <c:numCache>
                <c:formatCode>0%</c:formatCode>
                <c:ptCount val="19"/>
                <c:pt idx="0">
                  <c:v>0.55000000000000004</c:v>
                </c:pt>
                <c:pt idx="1">
                  <c:v>0.56000000000000005</c:v>
                </c:pt>
                <c:pt idx="2">
                  <c:v>0.56999999999999995</c:v>
                </c:pt>
                <c:pt idx="3">
                  <c:v>0.56999999999999995</c:v>
                </c:pt>
                <c:pt idx="4">
                  <c:v>0.56999999999999995</c:v>
                </c:pt>
                <c:pt idx="5">
                  <c:v>0.56999999999999995</c:v>
                </c:pt>
                <c:pt idx="6">
                  <c:v>0.56999999999999995</c:v>
                </c:pt>
                <c:pt idx="7">
                  <c:v>0.57999999999999996</c:v>
                </c:pt>
                <c:pt idx="8">
                  <c:v>0.59</c:v>
                </c:pt>
                <c:pt idx="9">
                  <c:v>0.59147932979708684</c:v>
                </c:pt>
                <c:pt idx="10">
                  <c:v>0.6</c:v>
                </c:pt>
                <c:pt idx="11">
                  <c:v>0.61</c:v>
                </c:pt>
                <c:pt idx="12">
                  <c:v>0.63</c:v>
                </c:pt>
                <c:pt idx="13">
                  <c:v>0.63</c:v>
                </c:pt>
                <c:pt idx="14">
                  <c:v>0.65</c:v>
                </c:pt>
                <c:pt idx="15">
                  <c:v>0.66</c:v>
                </c:pt>
                <c:pt idx="16">
                  <c:v>0.68</c:v>
                </c:pt>
                <c:pt idx="17">
                  <c:v>0.69</c:v>
                </c:pt>
                <c:pt idx="18">
                  <c:v>0.70149891008786713</c:v>
                </c:pt>
              </c:numCache>
            </c:numRef>
          </c:val>
          <c:smooth val="0"/>
          <c:extLst>
            <c:ext xmlns:c16="http://schemas.microsoft.com/office/drawing/2014/chart" uri="{C3380CC4-5D6E-409C-BE32-E72D297353CC}">
              <c16:uniqueId val="{00000000-A6DC-4A36-AEC7-3B2827643A76}"/>
            </c:ext>
          </c:extLst>
        </c:ser>
        <c:ser>
          <c:idx val="1"/>
          <c:order val="1"/>
          <c:tx>
            <c:strRef>
              <c:f>'Sektor ej doktorander'!$E$147</c:f>
              <c:strCache>
                <c:ptCount val="1"/>
                <c:pt idx="0">
                  <c:v>Statlig</c:v>
                </c:pt>
              </c:strCache>
            </c:strRef>
          </c:tx>
          <c:spPr>
            <a:ln w="28575">
              <a:solidFill>
                <a:schemeClr val="accent6"/>
              </a:solidFill>
            </a:ln>
          </c:spPr>
          <c:marker>
            <c:symbol val="none"/>
          </c:marker>
          <c:cat>
            <c:numRef>
              <c:f>'Sektor ej doktorander'!$C$159:$C$177</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'Sektor ej doktorander'!$E$159:$E$177</c:f>
              <c:numCache>
                <c:formatCode>0%</c:formatCode>
                <c:ptCount val="19"/>
                <c:pt idx="0">
                  <c:v>0.51</c:v>
                </c:pt>
                <c:pt idx="1">
                  <c:v>0.53</c:v>
                </c:pt>
                <c:pt idx="2">
                  <c:v>0.53</c:v>
                </c:pt>
                <c:pt idx="3">
                  <c:v>0.53</c:v>
                </c:pt>
                <c:pt idx="4">
                  <c:v>0.54</c:v>
                </c:pt>
                <c:pt idx="5">
                  <c:v>0.56000000000000005</c:v>
                </c:pt>
                <c:pt idx="6">
                  <c:v>0.56000000000000005</c:v>
                </c:pt>
                <c:pt idx="7">
                  <c:v>0.56000000000000005</c:v>
                </c:pt>
                <c:pt idx="8">
                  <c:v>0.56999999999999995</c:v>
                </c:pt>
                <c:pt idx="9">
                  <c:v>0.57421124828532233</c:v>
                </c:pt>
                <c:pt idx="10">
                  <c:v>0.59</c:v>
                </c:pt>
                <c:pt idx="11">
                  <c:v>0.6</c:v>
                </c:pt>
                <c:pt idx="12">
                  <c:v>0.61</c:v>
                </c:pt>
                <c:pt idx="13">
                  <c:v>0.61</c:v>
                </c:pt>
                <c:pt idx="14">
                  <c:v>0.62</c:v>
                </c:pt>
                <c:pt idx="15">
                  <c:v>0.63</c:v>
                </c:pt>
                <c:pt idx="16">
                  <c:v>0.63</c:v>
                </c:pt>
                <c:pt idx="17">
                  <c:v>0.63</c:v>
                </c:pt>
                <c:pt idx="18">
                  <c:v>0.6235011990407674</c:v>
                </c:pt>
              </c:numCache>
            </c:numRef>
          </c:val>
          <c:smooth val="0"/>
          <c:extLst>
            <c:ext xmlns:c16="http://schemas.microsoft.com/office/drawing/2014/chart" uri="{C3380CC4-5D6E-409C-BE32-E72D297353CC}">
              <c16:uniqueId val="{00000001-A6DC-4A36-AEC7-3B2827643A76}"/>
            </c:ext>
          </c:extLst>
        </c:ser>
        <c:ser>
          <c:idx val="2"/>
          <c:order val="2"/>
          <c:tx>
            <c:strRef>
              <c:f>'Sektor ej doktorander'!$F$147</c:f>
              <c:strCache>
                <c:ptCount val="1"/>
                <c:pt idx="0">
                  <c:v>Kommunal</c:v>
                </c:pt>
              </c:strCache>
            </c:strRef>
          </c:tx>
          <c:spPr>
            <a:ln w="28575">
              <a:solidFill>
                <a:schemeClr val="accent5"/>
              </a:solidFill>
            </a:ln>
          </c:spPr>
          <c:marker>
            <c:symbol val="none"/>
          </c:marker>
          <c:cat>
            <c:numRef>
              <c:f>'Sektor ej doktorander'!$C$159:$C$177</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'Sektor ej doktorander'!$F$159:$F$177</c:f>
              <c:numCache>
                <c:formatCode>0%</c:formatCode>
                <c:ptCount val="19"/>
                <c:pt idx="0">
                  <c:v>0.43</c:v>
                </c:pt>
                <c:pt idx="1">
                  <c:v>0.43</c:v>
                </c:pt>
                <c:pt idx="2">
                  <c:v>0.44</c:v>
                </c:pt>
                <c:pt idx="3">
                  <c:v>0.43</c:v>
                </c:pt>
                <c:pt idx="4">
                  <c:v>0.42</c:v>
                </c:pt>
                <c:pt idx="5">
                  <c:v>0.42</c:v>
                </c:pt>
                <c:pt idx="6">
                  <c:v>0.42</c:v>
                </c:pt>
                <c:pt idx="7">
                  <c:v>0.41</c:v>
                </c:pt>
                <c:pt idx="8">
                  <c:v>0.42</c:v>
                </c:pt>
                <c:pt idx="9">
                  <c:v>0.41061130334486734</c:v>
                </c:pt>
                <c:pt idx="10">
                  <c:v>0.42</c:v>
                </c:pt>
                <c:pt idx="11">
                  <c:v>0.4</c:v>
                </c:pt>
                <c:pt idx="12">
                  <c:v>0.42</c:v>
                </c:pt>
                <c:pt idx="13">
                  <c:v>0.42</c:v>
                </c:pt>
                <c:pt idx="14">
                  <c:v>0.44</c:v>
                </c:pt>
                <c:pt idx="15">
                  <c:v>0.45</c:v>
                </c:pt>
                <c:pt idx="16">
                  <c:v>0.46</c:v>
                </c:pt>
                <c:pt idx="17">
                  <c:v>0.46</c:v>
                </c:pt>
                <c:pt idx="18">
                  <c:v>0.45488126649076516</c:v>
                </c:pt>
              </c:numCache>
            </c:numRef>
          </c:val>
          <c:smooth val="0"/>
          <c:extLst>
            <c:ext xmlns:c16="http://schemas.microsoft.com/office/drawing/2014/chart" uri="{C3380CC4-5D6E-409C-BE32-E72D297353CC}">
              <c16:uniqueId val="{00000002-A6DC-4A36-AEC7-3B2827643A76}"/>
            </c:ext>
          </c:extLst>
        </c:ser>
        <c:dLbls>
          <c:showLegendKey val="0"/>
          <c:showVal val="0"/>
          <c:showCatName val="0"/>
          <c:showSerName val="0"/>
          <c:showPercent val="0"/>
          <c:showBubbleSize val="0"/>
        </c:dLbls>
        <c:smooth val="0"/>
        <c:axId val="122960128"/>
        <c:axId val="122970112"/>
      </c:lineChart>
      <c:catAx>
        <c:axId val="122960128"/>
        <c:scaling>
          <c:orientation val="minMax"/>
        </c:scaling>
        <c:delete val="0"/>
        <c:axPos val="b"/>
        <c:numFmt formatCode="General" sourceLinked="1"/>
        <c:majorTickMark val="none"/>
        <c:minorTickMark val="none"/>
        <c:tickLblPos val="nextTo"/>
        <c:spPr>
          <a:ln>
            <a:solidFill>
              <a:schemeClr val="bg1">
                <a:lumMod val="85000"/>
              </a:schemeClr>
            </a:solidFill>
          </a:ln>
        </c:spPr>
        <c:txPr>
          <a:bodyPr rot="-2700000"/>
          <a:lstStyle/>
          <a:p>
            <a:pPr>
              <a:defRPr/>
            </a:pPr>
            <a:endParaRPr lang="sv-SE"/>
          </a:p>
        </c:txPr>
        <c:crossAx val="122970112"/>
        <c:crosses val="autoZero"/>
        <c:auto val="1"/>
        <c:lblAlgn val="ctr"/>
        <c:lblOffset val="100"/>
        <c:noMultiLvlLbl val="0"/>
      </c:catAx>
      <c:valAx>
        <c:axId val="122970112"/>
        <c:scaling>
          <c:orientation val="minMax"/>
        </c:scaling>
        <c:delete val="0"/>
        <c:axPos val="l"/>
        <c:majorGridlines>
          <c:spPr>
            <a:ln>
              <a:solidFill>
                <a:schemeClr val="bg1">
                  <a:lumMod val="85000"/>
                </a:schemeClr>
              </a:solidFill>
            </a:ln>
          </c:spPr>
        </c:majorGridlines>
        <c:numFmt formatCode="0%" sourceLinked="1"/>
        <c:majorTickMark val="none"/>
        <c:minorTickMark val="none"/>
        <c:tickLblPos val="nextTo"/>
        <c:spPr>
          <a:ln>
            <a:noFill/>
          </a:ln>
        </c:spPr>
        <c:crossAx val="122960128"/>
        <c:crosses val="autoZero"/>
        <c:crossBetween val="between"/>
      </c:valAx>
      <c:spPr>
        <a:noFill/>
        <a:ln w="25400">
          <a:noFill/>
        </a:ln>
      </c:spPr>
    </c:plotArea>
    <c:legend>
      <c:legendPos val="r"/>
      <c:layout>
        <c:manualLayout>
          <c:xMode val="edge"/>
          <c:yMode val="edge"/>
          <c:x val="0.78348008506235989"/>
          <c:y val="0.59020759915018628"/>
          <c:w val="0.2135208920052877"/>
          <c:h val="0.24701777169767311"/>
        </c:manualLayout>
      </c:layout>
      <c:overlay val="0"/>
      <c:spPr>
        <a:solidFill>
          <a:schemeClr val="bg1"/>
        </a:solidFill>
      </c:spPr>
    </c:legend>
    <c:plotVisOnly val="1"/>
    <c:dispBlanksAs val="gap"/>
    <c:showDLblsOverMax val="0"/>
  </c:chart>
  <c:spPr>
    <a:ln>
      <a:noFill/>
    </a:ln>
  </c:spPr>
  <c:txPr>
    <a:bodyPr/>
    <a:lstStyle/>
    <a:p>
      <a:pPr>
        <a:defRPr>
          <a:latin typeface="+mn-lt"/>
        </a:defRPr>
      </a:pPr>
      <a:endParaRPr lang="sv-S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5101683279503792E-2"/>
          <c:y val="3.1912971823479089E-2"/>
          <c:w val="0.94568414215123997"/>
          <c:h val="0.88115580690242501"/>
        </c:manualLayout>
      </c:layout>
      <c:lineChart>
        <c:grouping val="standard"/>
        <c:varyColors val="0"/>
        <c:ser>
          <c:idx val="0"/>
          <c:order val="0"/>
          <c:tx>
            <c:strRef>
              <c:f>Avtalsomr!$D$153</c:f>
              <c:strCache>
                <c:ptCount val="1"/>
                <c:pt idx="0">
                  <c:v>Massa- och papper/ Sågverk</c:v>
                </c:pt>
              </c:strCache>
            </c:strRef>
          </c:tx>
          <c:spPr>
            <a:ln w="28575"/>
          </c:spPr>
          <c:marker>
            <c:symbol val="none"/>
          </c:marker>
          <c:cat>
            <c:numRef>
              <c:f>Avtalsomr!$C$165:$C$183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Avtalsomr!$D$165:$D$183</c:f>
              <c:numCache>
                <c:formatCode>0%</c:formatCode>
                <c:ptCount val="19"/>
                <c:pt idx="0">
                  <c:v>0.65</c:v>
                </c:pt>
                <c:pt idx="1">
                  <c:v>0.67</c:v>
                </c:pt>
                <c:pt idx="2">
                  <c:v>0.66</c:v>
                </c:pt>
                <c:pt idx="3">
                  <c:v>0.68</c:v>
                </c:pt>
                <c:pt idx="4">
                  <c:v>0.67</c:v>
                </c:pt>
                <c:pt idx="5">
                  <c:v>0.69</c:v>
                </c:pt>
                <c:pt idx="6">
                  <c:v>0.72</c:v>
                </c:pt>
                <c:pt idx="7">
                  <c:v>0.72</c:v>
                </c:pt>
                <c:pt idx="8">
                  <c:v>0.71</c:v>
                </c:pt>
                <c:pt idx="9">
                  <c:v>0.71762208067940547</c:v>
                </c:pt>
                <c:pt idx="10">
                  <c:v>0.74</c:v>
                </c:pt>
                <c:pt idx="11">
                  <c:v>0.73</c:v>
                </c:pt>
                <c:pt idx="12">
                  <c:v>0.73</c:v>
                </c:pt>
                <c:pt idx="13">
                  <c:v>0.8</c:v>
                </c:pt>
                <c:pt idx="14">
                  <c:v>0.76</c:v>
                </c:pt>
                <c:pt idx="15">
                  <c:v>0.77</c:v>
                </c:pt>
                <c:pt idx="16">
                  <c:v>0.79</c:v>
                </c:pt>
                <c:pt idx="17">
                  <c:v>0.79</c:v>
                </c:pt>
                <c:pt idx="18">
                  <c:v>0.8081936685288641</c:v>
                </c:pt>
              </c:numCache>
            </c:numRef>
          </c:val>
          <c:smooth val="0"/>
          <c:extLst>
            <c:ext xmlns:c16="http://schemas.microsoft.com/office/drawing/2014/chart" uri="{C3380CC4-5D6E-409C-BE32-E72D297353CC}">
              <c16:uniqueId val="{00000000-1455-4304-86A4-F46F4D39D159}"/>
            </c:ext>
          </c:extLst>
        </c:ser>
        <c:ser>
          <c:idx val="1"/>
          <c:order val="1"/>
          <c:tx>
            <c:strRef>
              <c:f>Avtalsomr!$E$153</c:f>
              <c:strCache>
                <c:ptCount val="1"/>
                <c:pt idx="0">
                  <c:v>Ikem</c:v>
                </c:pt>
              </c:strCache>
            </c:strRef>
          </c:tx>
          <c:spPr>
            <a:ln w="28575">
              <a:solidFill>
                <a:srgbClr val="89919C"/>
              </a:solidFill>
            </a:ln>
          </c:spPr>
          <c:marker>
            <c:symbol val="none"/>
          </c:marker>
          <c:cat>
            <c:numRef>
              <c:f>Avtalsomr!$C$165:$C$183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Avtalsomr!$E$165:$E$183</c:f>
              <c:numCache>
                <c:formatCode>0%</c:formatCode>
                <c:ptCount val="19"/>
                <c:pt idx="0">
                  <c:v>0.57999999999999996</c:v>
                </c:pt>
                <c:pt idx="1">
                  <c:v>0.59</c:v>
                </c:pt>
                <c:pt idx="2">
                  <c:v>0.62</c:v>
                </c:pt>
                <c:pt idx="3">
                  <c:v>0.62</c:v>
                </c:pt>
                <c:pt idx="4">
                  <c:v>0.62</c:v>
                </c:pt>
                <c:pt idx="5">
                  <c:v>0.62</c:v>
                </c:pt>
                <c:pt idx="6">
                  <c:v>0.64</c:v>
                </c:pt>
                <c:pt idx="7">
                  <c:v>0.66</c:v>
                </c:pt>
                <c:pt idx="8">
                  <c:v>0.68</c:v>
                </c:pt>
                <c:pt idx="9">
                  <c:v>0.67048412285268089</c:v>
                </c:pt>
                <c:pt idx="10">
                  <c:v>0.68</c:v>
                </c:pt>
                <c:pt idx="11">
                  <c:v>0.66</c:v>
                </c:pt>
                <c:pt idx="12">
                  <c:v>0.68</c:v>
                </c:pt>
                <c:pt idx="13">
                  <c:v>0.67</c:v>
                </c:pt>
                <c:pt idx="14">
                  <c:v>0.69</c:v>
                </c:pt>
                <c:pt idx="15">
                  <c:v>0.7</c:v>
                </c:pt>
                <c:pt idx="16">
                  <c:v>0.7</c:v>
                </c:pt>
                <c:pt idx="17">
                  <c:v>0.73</c:v>
                </c:pt>
                <c:pt idx="18">
                  <c:v>0.72430964237211404</c:v>
                </c:pt>
              </c:numCache>
            </c:numRef>
          </c:val>
          <c:smooth val="0"/>
          <c:extLst>
            <c:ext xmlns:c16="http://schemas.microsoft.com/office/drawing/2014/chart" uri="{C3380CC4-5D6E-409C-BE32-E72D297353CC}">
              <c16:uniqueId val="{00000001-1455-4304-86A4-F46F4D39D159}"/>
            </c:ext>
          </c:extLst>
        </c:ser>
        <c:ser>
          <c:idx val="2"/>
          <c:order val="2"/>
          <c:tx>
            <c:strRef>
              <c:f>Avtalsomr!$F$153</c:f>
              <c:strCache>
                <c:ptCount val="1"/>
                <c:pt idx="0">
                  <c:v>Privat totalt</c:v>
                </c:pt>
              </c:strCache>
            </c:strRef>
          </c:tx>
          <c:spPr>
            <a:ln w="38100">
              <a:solidFill>
                <a:srgbClr val="000000"/>
              </a:solidFill>
            </a:ln>
          </c:spPr>
          <c:marker>
            <c:symbol val="none"/>
          </c:marker>
          <c:cat>
            <c:numRef>
              <c:f>Avtalsomr!$C$165:$C$183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Avtalsomr!$F$165:$F$183</c:f>
              <c:numCache>
                <c:formatCode>0%</c:formatCode>
                <c:ptCount val="19"/>
                <c:pt idx="0">
                  <c:v>0.55000000000000004</c:v>
                </c:pt>
                <c:pt idx="1">
                  <c:v>0.56000000000000005</c:v>
                </c:pt>
                <c:pt idx="2">
                  <c:v>0.56999999999999995</c:v>
                </c:pt>
                <c:pt idx="3">
                  <c:v>0.56999999999999995</c:v>
                </c:pt>
                <c:pt idx="4">
                  <c:v>0.56999999999999995</c:v>
                </c:pt>
                <c:pt idx="5">
                  <c:v>0.56999999999999995</c:v>
                </c:pt>
                <c:pt idx="6">
                  <c:v>0.56999999999999995</c:v>
                </c:pt>
                <c:pt idx="7">
                  <c:v>0.57999999999999996</c:v>
                </c:pt>
                <c:pt idx="8">
                  <c:v>0.59</c:v>
                </c:pt>
                <c:pt idx="9">
                  <c:v>0.59147932979708684</c:v>
                </c:pt>
                <c:pt idx="10">
                  <c:v>0.6</c:v>
                </c:pt>
                <c:pt idx="11">
                  <c:v>0.61</c:v>
                </c:pt>
                <c:pt idx="12">
                  <c:v>0.63</c:v>
                </c:pt>
                <c:pt idx="13">
                  <c:v>0.63</c:v>
                </c:pt>
                <c:pt idx="14">
                  <c:v>0.65</c:v>
                </c:pt>
                <c:pt idx="15">
                  <c:v>0.66</c:v>
                </c:pt>
                <c:pt idx="16">
                  <c:v>0.68</c:v>
                </c:pt>
                <c:pt idx="17">
                  <c:v>0.68</c:v>
                </c:pt>
                <c:pt idx="18">
                  <c:v>0.70149891008786713</c:v>
                </c:pt>
              </c:numCache>
            </c:numRef>
          </c:val>
          <c:smooth val="0"/>
          <c:extLst>
            <c:ext xmlns:c16="http://schemas.microsoft.com/office/drawing/2014/chart" uri="{C3380CC4-5D6E-409C-BE32-E72D297353CC}">
              <c16:uniqueId val="{00000002-1455-4304-86A4-F46F4D39D159}"/>
            </c:ext>
          </c:extLst>
        </c:ser>
        <c:ser>
          <c:idx val="3"/>
          <c:order val="3"/>
          <c:tx>
            <c:strRef>
              <c:f>Avtalsomr!$G$153</c:f>
              <c:strCache>
                <c:ptCount val="1"/>
                <c:pt idx="0">
                  <c:v>Stål och metall</c:v>
                </c:pt>
              </c:strCache>
            </c:strRef>
          </c:tx>
          <c:spPr>
            <a:ln w="28575">
              <a:prstDash val="lgDash"/>
            </a:ln>
          </c:spPr>
          <c:marker>
            <c:symbol val="none"/>
          </c:marker>
          <c:cat>
            <c:numRef>
              <c:f>Avtalsomr!$C$165:$C$183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Avtalsomr!$G$165:$G$183</c:f>
              <c:numCache>
                <c:formatCode>0%</c:formatCode>
                <c:ptCount val="19"/>
                <c:pt idx="0">
                  <c:v>0.47</c:v>
                </c:pt>
                <c:pt idx="1">
                  <c:v>0.48</c:v>
                </c:pt>
                <c:pt idx="2">
                  <c:v>0.5</c:v>
                </c:pt>
                <c:pt idx="3">
                  <c:v>0.51</c:v>
                </c:pt>
                <c:pt idx="4">
                  <c:v>0.51</c:v>
                </c:pt>
                <c:pt idx="5">
                  <c:v>0.51</c:v>
                </c:pt>
                <c:pt idx="6">
                  <c:v>0.52</c:v>
                </c:pt>
                <c:pt idx="7">
                  <c:v>0.54</c:v>
                </c:pt>
                <c:pt idx="8">
                  <c:v>0.56999999999999995</c:v>
                </c:pt>
                <c:pt idx="9">
                  <c:v>0.57662082514734769</c:v>
                </c:pt>
                <c:pt idx="10">
                  <c:v>0.6</c:v>
                </c:pt>
                <c:pt idx="11">
                  <c:v>0.62</c:v>
                </c:pt>
                <c:pt idx="12">
                  <c:v>0.63</c:v>
                </c:pt>
                <c:pt idx="13">
                  <c:v>0.64</c:v>
                </c:pt>
                <c:pt idx="14">
                  <c:v>0.67</c:v>
                </c:pt>
                <c:pt idx="15">
                  <c:v>0.67</c:v>
                </c:pt>
                <c:pt idx="16">
                  <c:v>0.7</c:v>
                </c:pt>
                <c:pt idx="17">
                  <c:v>0.67</c:v>
                </c:pt>
                <c:pt idx="18">
                  <c:v>0.68788249694002446</c:v>
                </c:pt>
              </c:numCache>
            </c:numRef>
          </c:val>
          <c:smooth val="0"/>
          <c:extLst>
            <c:ext xmlns:c16="http://schemas.microsoft.com/office/drawing/2014/chart" uri="{C3380CC4-5D6E-409C-BE32-E72D297353CC}">
              <c16:uniqueId val="{00000003-1455-4304-86A4-F46F4D39D159}"/>
            </c:ext>
          </c:extLst>
        </c:ser>
        <c:ser>
          <c:idx val="4"/>
          <c:order val="4"/>
          <c:tx>
            <c:strRef>
              <c:f>Avtalsomr!$H$153</c:f>
              <c:strCache>
                <c:ptCount val="1"/>
                <c:pt idx="0">
                  <c:v>Teknikarbetsgivarna</c:v>
                </c:pt>
              </c:strCache>
            </c:strRef>
          </c:tx>
          <c:spPr>
            <a:ln w="28575"/>
          </c:spPr>
          <c:marker>
            <c:symbol val="none"/>
          </c:marker>
          <c:cat>
            <c:numRef>
              <c:f>Avtalsomr!$C$165:$C$183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Avtalsomr!$H$165:$H$183</c:f>
              <c:numCache>
                <c:formatCode>0%</c:formatCode>
                <c:ptCount val="19"/>
                <c:pt idx="0">
                  <c:v>0.53</c:v>
                </c:pt>
                <c:pt idx="1">
                  <c:v>0.54</c:v>
                </c:pt>
                <c:pt idx="2">
                  <c:v>0.55000000000000004</c:v>
                </c:pt>
                <c:pt idx="3">
                  <c:v>0.55000000000000004</c:v>
                </c:pt>
                <c:pt idx="4">
                  <c:v>0.56000000000000005</c:v>
                </c:pt>
                <c:pt idx="5">
                  <c:v>0.55000000000000004</c:v>
                </c:pt>
                <c:pt idx="6">
                  <c:v>0.56000000000000005</c:v>
                </c:pt>
                <c:pt idx="7">
                  <c:v>0.56000000000000005</c:v>
                </c:pt>
                <c:pt idx="8">
                  <c:v>0.56999999999999995</c:v>
                </c:pt>
                <c:pt idx="9">
                  <c:v>0.57486692895163161</c:v>
                </c:pt>
                <c:pt idx="10">
                  <c:v>0.57999999999999996</c:v>
                </c:pt>
                <c:pt idx="11">
                  <c:v>0.6</c:v>
                </c:pt>
                <c:pt idx="12">
                  <c:v>0.61</c:v>
                </c:pt>
                <c:pt idx="13">
                  <c:v>0.63</c:v>
                </c:pt>
                <c:pt idx="14">
                  <c:v>0.64</c:v>
                </c:pt>
                <c:pt idx="15">
                  <c:v>0.65</c:v>
                </c:pt>
                <c:pt idx="16">
                  <c:v>0.68</c:v>
                </c:pt>
                <c:pt idx="17">
                  <c:v>0.69</c:v>
                </c:pt>
                <c:pt idx="18">
                  <c:v>0.70560871876661346</c:v>
                </c:pt>
              </c:numCache>
            </c:numRef>
          </c:val>
          <c:smooth val="0"/>
          <c:extLst>
            <c:ext xmlns:c16="http://schemas.microsoft.com/office/drawing/2014/chart" uri="{C3380CC4-5D6E-409C-BE32-E72D297353CC}">
              <c16:uniqueId val="{00000004-1455-4304-86A4-F46F4D39D159}"/>
            </c:ext>
          </c:extLst>
        </c:ser>
        <c:ser>
          <c:idx val="5"/>
          <c:order val="5"/>
          <c:tx>
            <c:strRef>
              <c:f>Avtalsomr!$I$153</c:f>
              <c:strCache>
                <c:ptCount val="1"/>
                <c:pt idx="0">
                  <c:v>TechSverige IT</c:v>
                </c:pt>
              </c:strCache>
            </c:strRef>
          </c:tx>
          <c:spPr>
            <a:ln w="28575">
              <a:prstDash val="sysDash"/>
            </a:ln>
          </c:spPr>
          <c:marker>
            <c:symbol val="none"/>
          </c:marker>
          <c:cat>
            <c:numRef>
              <c:f>Avtalsomr!$C$165:$C$183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Avtalsomr!$I$165:$I$183</c:f>
              <c:numCache>
                <c:formatCode>0%</c:formatCode>
                <c:ptCount val="19"/>
                <c:pt idx="0">
                  <c:v>0.4</c:v>
                </c:pt>
                <c:pt idx="1">
                  <c:v>0.39</c:v>
                </c:pt>
                <c:pt idx="2">
                  <c:v>0.43</c:v>
                </c:pt>
                <c:pt idx="3">
                  <c:v>0.41</c:v>
                </c:pt>
                <c:pt idx="4">
                  <c:v>0.43</c:v>
                </c:pt>
                <c:pt idx="5">
                  <c:v>0.45</c:v>
                </c:pt>
                <c:pt idx="6">
                  <c:v>0.44</c:v>
                </c:pt>
                <c:pt idx="7">
                  <c:v>0.52</c:v>
                </c:pt>
                <c:pt idx="8">
                  <c:v>0.51</c:v>
                </c:pt>
                <c:pt idx="9">
                  <c:v>0.51838723969871514</c:v>
                </c:pt>
                <c:pt idx="10">
                  <c:v>0.56999999999999995</c:v>
                </c:pt>
                <c:pt idx="11">
                  <c:v>0.6</c:v>
                </c:pt>
                <c:pt idx="12">
                  <c:v>0.61</c:v>
                </c:pt>
                <c:pt idx="13">
                  <c:v>0.62</c:v>
                </c:pt>
                <c:pt idx="14">
                  <c:v>0.6</c:v>
                </c:pt>
                <c:pt idx="15">
                  <c:v>0.62</c:v>
                </c:pt>
                <c:pt idx="16">
                  <c:v>0.66</c:v>
                </c:pt>
                <c:pt idx="17">
                  <c:v>0.64</c:v>
                </c:pt>
                <c:pt idx="18">
                  <c:v>0.65477386934673365</c:v>
                </c:pt>
              </c:numCache>
            </c:numRef>
          </c:val>
          <c:smooth val="0"/>
          <c:extLst>
            <c:ext xmlns:c16="http://schemas.microsoft.com/office/drawing/2014/chart" uri="{C3380CC4-5D6E-409C-BE32-E72D297353CC}">
              <c16:uniqueId val="{00000005-1455-4304-86A4-F46F4D39D159}"/>
            </c:ext>
          </c:extLst>
        </c:ser>
        <c:ser>
          <c:idx val="7"/>
          <c:order val="6"/>
          <c:tx>
            <c:strRef>
              <c:f>Avtalsomr!$J$153</c:f>
              <c:strCache>
                <c:ptCount val="1"/>
                <c:pt idx="0">
                  <c:v>Tekniktjänstearbetsgivarna</c:v>
                </c:pt>
              </c:strCache>
            </c:strRef>
          </c:tx>
          <c:spPr>
            <a:ln w="28575"/>
          </c:spPr>
          <c:marker>
            <c:symbol val="none"/>
          </c:marker>
          <c:cat>
            <c:numRef>
              <c:f>Avtalsomr!$C$165:$C$183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Avtalsomr!$J$165:$J$183</c:f>
              <c:numCache>
                <c:formatCode>General</c:formatCode>
                <c:ptCount val="19"/>
                <c:pt idx="13" formatCode="0%">
                  <c:v>0.43</c:v>
                </c:pt>
                <c:pt idx="14" formatCode="0%">
                  <c:v>0.45</c:v>
                </c:pt>
                <c:pt idx="15" formatCode="0%">
                  <c:v>0.47</c:v>
                </c:pt>
                <c:pt idx="16" formatCode="0%">
                  <c:v>0.51</c:v>
                </c:pt>
                <c:pt idx="17" formatCode="0%">
                  <c:v>0.5</c:v>
                </c:pt>
                <c:pt idx="18" formatCode="0%">
                  <c:v>0.49228944246737844</c:v>
                </c:pt>
              </c:numCache>
            </c:numRef>
          </c:val>
          <c:smooth val="0"/>
          <c:extLst>
            <c:ext xmlns:c16="http://schemas.microsoft.com/office/drawing/2014/chart" uri="{C3380CC4-5D6E-409C-BE32-E72D297353CC}">
              <c16:uniqueId val="{00000006-1455-4304-86A4-F46F4D39D159}"/>
            </c:ext>
          </c:extLst>
        </c:ser>
        <c:ser>
          <c:idx val="6"/>
          <c:order val="7"/>
          <c:tx>
            <c:strRef>
              <c:f>Avtalsomr!$K$153</c:f>
              <c:strCache>
                <c:ptCount val="1"/>
                <c:pt idx="0">
                  <c:v>Innovationsföretagen</c:v>
                </c:pt>
              </c:strCache>
            </c:strRef>
          </c:tx>
          <c:spPr>
            <a:ln w="28575">
              <a:prstDash val="lgDash"/>
            </a:ln>
          </c:spPr>
          <c:marker>
            <c:symbol val="none"/>
          </c:marker>
          <c:cat>
            <c:numRef>
              <c:f>Avtalsomr!$C$165:$C$183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Avtalsomr!$K$165:$K$183</c:f>
              <c:numCache>
                <c:formatCode>0%</c:formatCode>
                <c:ptCount val="19"/>
                <c:pt idx="0">
                  <c:v>0.25</c:v>
                </c:pt>
                <c:pt idx="1">
                  <c:v>0.23</c:v>
                </c:pt>
                <c:pt idx="2">
                  <c:v>0.23</c:v>
                </c:pt>
                <c:pt idx="3">
                  <c:v>0.23</c:v>
                </c:pt>
                <c:pt idx="4">
                  <c:v>0.23</c:v>
                </c:pt>
                <c:pt idx="5">
                  <c:v>0.23</c:v>
                </c:pt>
                <c:pt idx="6">
                  <c:v>0.23</c:v>
                </c:pt>
                <c:pt idx="7">
                  <c:v>0.22</c:v>
                </c:pt>
                <c:pt idx="8">
                  <c:v>0.24</c:v>
                </c:pt>
                <c:pt idx="9">
                  <c:v>0.23793565683646112</c:v>
                </c:pt>
                <c:pt idx="10">
                  <c:v>0.25</c:v>
                </c:pt>
                <c:pt idx="11">
                  <c:v>0.26</c:v>
                </c:pt>
                <c:pt idx="12">
                  <c:v>0.28999999999999998</c:v>
                </c:pt>
                <c:pt idx="13">
                  <c:v>0.28999999999999998</c:v>
                </c:pt>
                <c:pt idx="14">
                  <c:v>0.3</c:v>
                </c:pt>
                <c:pt idx="15">
                  <c:v>0.31</c:v>
                </c:pt>
                <c:pt idx="16">
                  <c:v>0.34</c:v>
                </c:pt>
                <c:pt idx="17">
                  <c:v>0.36</c:v>
                </c:pt>
                <c:pt idx="18">
                  <c:v>0.36104319478402608</c:v>
                </c:pt>
              </c:numCache>
            </c:numRef>
          </c:val>
          <c:smooth val="0"/>
          <c:extLst>
            <c:ext xmlns:c16="http://schemas.microsoft.com/office/drawing/2014/chart" uri="{C3380CC4-5D6E-409C-BE32-E72D297353CC}">
              <c16:uniqueId val="{00000007-1455-4304-86A4-F46F4D39D159}"/>
            </c:ext>
          </c:extLst>
        </c:ser>
        <c:dLbls>
          <c:showLegendKey val="0"/>
          <c:showVal val="0"/>
          <c:showCatName val="0"/>
          <c:showSerName val="0"/>
          <c:showPercent val="0"/>
          <c:showBubbleSize val="0"/>
        </c:dLbls>
        <c:smooth val="0"/>
        <c:axId val="122960128"/>
        <c:axId val="122970112"/>
      </c:lineChart>
      <c:catAx>
        <c:axId val="122960128"/>
        <c:scaling>
          <c:orientation val="minMax"/>
        </c:scaling>
        <c:delete val="0"/>
        <c:axPos val="b"/>
        <c:numFmt formatCode="General" sourceLinked="1"/>
        <c:majorTickMark val="none"/>
        <c:minorTickMark val="none"/>
        <c:tickLblPos val="nextTo"/>
        <c:spPr>
          <a:ln>
            <a:solidFill>
              <a:schemeClr val="bg1">
                <a:lumMod val="85000"/>
              </a:schemeClr>
            </a:solidFill>
          </a:ln>
        </c:spPr>
        <c:txPr>
          <a:bodyPr rot="-2700000"/>
          <a:lstStyle/>
          <a:p>
            <a:pPr>
              <a:defRPr/>
            </a:pPr>
            <a:endParaRPr lang="sv-SE"/>
          </a:p>
        </c:txPr>
        <c:crossAx val="122970112"/>
        <c:crosses val="autoZero"/>
        <c:auto val="1"/>
        <c:lblAlgn val="ctr"/>
        <c:lblOffset val="100"/>
        <c:noMultiLvlLbl val="0"/>
      </c:catAx>
      <c:valAx>
        <c:axId val="122970112"/>
        <c:scaling>
          <c:orientation val="minMax"/>
        </c:scaling>
        <c:delete val="0"/>
        <c:axPos val="l"/>
        <c:majorGridlines>
          <c:spPr>
            <a:ln>
              <a:solidFill>
                <a:schemeClr val="bg1">
                  <a:lumMod val="85000"/>
                </a:schemeClr>
              </a:solidFill>
            </a:ln>
          </c:spPr>
        </c:majorGridlines>
        <c:numFmt formatCode="0%" sourceLinked="1"/>
        <c:majorTickMark val="none"/>
        <c:minorTickMark val="none"/>
        <c:tickLblPos val="nextTo"/>
        <c:spPr>
          <a:ln>
            <a:noFill/>
          </a:ln>
        </c:spPr>
        <c:crossAx val="122960128"/>
        <c:crosses val="autoZero"/>
        <c:crossBetween val="between"/>
      </c:valAx>
      <c:spPr>
        <a:noFill/>
        <a:ln w="25400">
          <a:noFill/>
        </a:ln>
      </c:spPr>
    </c:plotArea>
    <c:legend>
      <c:legendPos val="r"/>
      <c:layout>
        <c:manualLayout>
          <c:xMode val="edge"/>
          <c:yMode val="edge"/>
          <c:x val="0.17844890078395373"/>
          <c:y val="0.7518992417614464"/>
          <c:w val="0.82026608742872653"/>
          <c:h val="0.1419737897346165"/>
        </c:manualLayout>
      </c:layout>
      <c:overlay val="0"/>
      <c:spPr>
        <a:solidFill>
          <a:schemeClr val="bg1"/>
        </a:solidFill>
      </c:spPr>
    </c:legend>
    <c:plotVisOnly val="1"/>
    <c:dispBlanksAs val="gap"/>
    <c:showDLblsOverMax val="0"/>
  </c:chart>
  <c:spPr>
    <a:ln>
      <a:noFill/>
    </a:ln>
  </c:spPr>
  <c:txPr>
    <a:bodyPr/>
    <a:lstStyle/>
    <a:p>
      <a:pPr>
        <a:defRPr>
          <a:latin typeface="+mn-lt"/>
        </a:defRPr>
      </a:pPr>
      <a:endParaRPr lang="sv-SE"/>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BC8D92A4B2466C9DDB9EACE94A5FD3"/>
        <w:category>
          <w:name w:val="Allmänt"/>
          <w:gallery w:val="placeholder"/>
        </w:category>
        <w:types>
          <w:type w:val="bbPlcHdr"/>
        </w:types>
        <w:behaviors>
          <w:behavior w:val="content"/>
        </w:behaviors>
        <w:guid w:val="{DE8B3638-10A7-492D-BEEC-233D44BF99C2}"/>
      </w:docPartPr>
      <w:docPartBody>
        <w:p w:rsidR="0031576F" w:rsidRDefault="00B8364A" w:rsidP="00B8364A">
          <w:pPr>
            <w:pStyle w:val="28BC8D92A4B2466C9DDB9EACE94A5FD33"/>
          </w:pPr>
          <w:r w:rsidRPr="006E45D3">
            <w:rPr>
              <w:rStyle w:val="Platshllartext"/>
            </w:rPr>
            <w:t>[Titel]</w:t>
          </w:r>
        </w:p>
        <w:bookmarkStart w:id="0" w:name="_Toc134711946"/>
        <w:bookmarkEnd w:id="0"/>
      </w:docPartBody>
    </w:docPart>
    <w:docPart>
      <w:docPartPr>
        <w:name w:val="97426BEDC26D4362A50AD514D4B07D85"/>
        <w:category>
          <w:name w:val="Allmänt"/>
          <w:gallery w:val="placeholder"/>
        </w:category>
        <w:types>
          <w:type w:val="bbPlcHdr"/>
        </w:types>
        <w:behaviors>
          <w:behavior w:val="content"/>
        </w:behaviors>
        <w:guid w:val="{935EF878-E1B6-4CEB-AC1D-C2172BCA4FE4}"/>
      </w:docPartPr>
      <w:docPartBody>
        <w:p w:rsidR="0031576F" w:rsidRDefault="00B8364A">
          <w:r w:rsidRPr="006E45D3">
            <w:rPr>
              <w:rStyle w:val="Platshllartext"/>
            </w:rPr>
            <w:t>[Titel]</w:t>
          </w:r>
        </w:p>
        <w:bookmarkStart w:id="1" w:name="_Toc134711946"/>
        <w:bookmarkEnd w:id="1"/>
      </w:docPartBody>
    </w:docPart>
    <w:docPart>
      <w:docPartPr>
        <w:name w:val="11D4D4B311344618918DBDA16F446E03"/>
        <w:category>
          <w:name w:val="Allmänt"/>
          <w:gallery w:val="placeholder"/>
        </w:category>
        <w:types>
          <w:type w:val="bbPlcHdr"/>
        </w:types>
        <w:behaviors>
          <w:behavior w:val="content"/>
        </w:behaviors>
        <w:guid w:val="{5BB47E03-02C1-4DEC-AE16-D310056B933B}"/>
      </w:docPartPr>
      <w:docPartBody>
        <w:p w:rsidR="00C83BAC" w:rsidRDefault="00C83BAC" w:rsidP="00C83BAC">
          <w:pPr>
            <w:pStyle w:val="11D4D4B311344618918DBDA16F446E03"/>
          </w:pPr>
          <w:r w:rsidRPr="006E45D3">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veriges Ingenjorer">
    <w:panose1 w:val="000005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4A"/>
    <w:rsid w:val="00004951"/>
    <w:rsid w:val="001607A1"/>
    <w:rsid w:val="001B519B"/>
    <w:rsid w:val="001C2A32"/>
    <w:rsid w:val="0031576F"/>
    <w:rsid w:val="004C491F"/>
    <w:rsid w:val="008D7BDB"/>
    <w:rsid w:val="009D77C4"/>
    <w:rsid w:val="00B8364A"/>
    <w:rsid w:val="00BA69E5"/>
    <w:rsid w:val="00C83BAC"/>
    <w:rsid w:val="00CA7D83"/>
    <w:rsid w:val="00D42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64A"/>
    <w:rPr>
      <w:rFonts w:cs="Times New Roman"/>
      <w:sz w:val="3276"/>
      <w:szCs w:val="3276"/>
    </w:rPr>
  </w:style>
  <w:style w:type="paragraph" w:styleId="Rubrik1">
    <w:name w:val="heading 1"/>
    <w:basedOn w:val="Normal"/>
    <w:next w:val="Normal"/>
    <w:link w:val="Rubrik1Char"/>
    <w:uiPriority w:val="9"/>
    <w:qFormat/>
    <w:rsid w:val="00B8364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Rubrik2">
    <w:name w:val="heading 2"/>
    <w:basedOn w:val="Rubrik1"/>
    <w:next w:val="Normal"/>
    <w:link w:val="Rubrik2Char"/>
    <w:uiPriority w:val="9"/>
    <w:qFormat/>
    <w:rsid w:val="00B8364A"/>
    <w:pPr>
      <w:spacing w:before="480" w:after="360" w:line="240" w:lineRule="auto"/>
      <w:outlineLvl w:val="1"/>
    </w:pPr>
    <w:rPr>
      <w:rFonts w:asciiTheme="minorHAnsi" w:hAnsiTheme="minorHAnsi"/>
      <w:color w:val="auto"/>
      <w:kern w:val="0"/>
      <w:sz w:val="34"/>
      <w:szCs w:val="26"/>
      <w:lang w:eastAsia="en-US"/>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C83BAC"/>
    <w:rPr>
      <w:color w:val="808080"/>
      <w:bdr w:val="none" w:sz="0" w:space="0" w:color="auto"/>
      <w:shd w:val="clear" w:color="auto" w:fill="F2F2F2"/>
    </w:rPr>
  </w:style>
  <w:style w:type="paragraph" w:customStyle="1" w:styleId="28BC8D92A4B2466C9DDB9EACE94A5FD33">
    <w:name w:val="28BC8D92A4B2466C9DDB9EACE94A5FD33"/>
    <w:rsid w:val="00B8364A"/>
    <w:pPr>
      <w:spacing w:after="0" w:line="264" w:lineRule="auto"/>
      <w:contextualSpacing/>
      <w:jc w:val="center"/>
      <w:outlineLvl w:val="0"/>
    </w:pPr>
    <w:rPr>
      <w:rFonts w:asciiTheme="majorHAnsi" w:eastAsiaTheme="majorEastAsia" w:hAnsiTheme="majorHAnsi" w:cstheme="majorBidi"/>
      <w:color w:val="FFFFFF" w:themeColor="background1"/>
      <w:kern w:val="28"/>
      <w:sz w:val="80"/>
      <w:szCs w:val="56"/>
      <w:lang w:eastAsia="en-US"/>
      <w14:ligatures w14:val="none"/>
    </w:rPr>
  </w:style>
  <w:style w:type="paragraph" w:customStyle="1" w:styleId="11D4D4B311344618918DBDA16F446E03">
    <w:name w:val="11D4D4B311344618918DBDA16F446E03"/>
    <w:rsid w:val="00C83BAC"/>
    <w:pPr>
      <w:spacing w:line="278" w:lineRule="auto"/>
    </w:pPr>
    <w:rPr>
      <w:sz w:val="24"/>
      <w:szCs w:val="24"/>
    </w:rPr>
  </w:style>
  <w:style w:type="character" w:customStyle="1" w:styleId="Rubrik2Char">
    <w:name w:val="Rubrik 2 Char"/>
    <w:basedOn w:val="Standardstycketeckensnitt"/>
    <w:link w:val="Rubrik2"/>
    <w:uiPriority w:val="9"/>
    <w:rsid w:val="00B8364A"/>
    <w:rPr>
      <w:rFonts w:eastAsiaTheme="majorEastAsia" w:cstheme="majorBidi"/>
      <w:kern w:val="0"/>
      <w:sz w:val="34"/>
      <w:szCs w:val="26"/>
      <w:lang w:eastAsia="en-US"/>
      <w14:ligatures w14:val="none"/>
    </w:rPr>
  </w:style>
  <w:style w:type="table" w:styleId="Tabellrutnt">
    <w:name w:val="Table Grid"/>
    <w:basedOn w:val="Normaltabell"/>
    <w:uiPriority w:val="39"/>
    <w:rsid w:val="00B8364A"/>
    <w:pPr>
      <w:spacing w:after="0" w:line="240" w:lineRule="auto"/>
    </w:pPr>
    <w:rPr>
      <w:rFonts w:eastAsiaTheme="minorHAnsi"/>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B8364A"/>
    <w:rPr>
      <w:rFonts w:asciiTheme="majorHAnsi" w:eastAsiaTheme="majorEastAsia" w:hAnsiTheme="majorHAnsi" w:cstheme="majorBidi"/>
      <w:color w:val="0F4761" w:themeColor="accent1" w:themeShade="BF"/>
      <w:sz w:val="32"/>
      <w:szCs w:val="3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I_Colors">
      <a:dk1>
        <a:sysClr val="windowText" lastClr="000000"/>
      </a:dk1>
      <a:lt1>
        <a:sysClr val="window" lastClr="FFFFFF"/>
      </a:lt1>
      <a:dk2>
        <a:srgbClr val="000000"/>
      </a:dk2>
      <a:lt2>
        <a:srgbClr val="F8F8F8"/>
      </a:lt2>
      <a:accent1>
        <a:srgbClr val="0099CC"/>
      </a:accent1>
      <a:accent2>
        <a:srgbClr val="E46290"/>
      </a:accent2>
      <a:accent3>
        <a:srgbClr val="C8C8CE"/>
      </a:accent3>
      <a:accent4>
        <a:srgbClr val="036C8F"/>
      </a:accent4>
      <a:accent5>
        <a:srgbClr val="A83363"/>
      </a:accent5>
      <a:accent6>
        <a:srgbClr val="545B66"/>
      </a:accent6>
      <a:hlink>
        <a:srgbClr val="545B66"/>
      </a:hlink>
      <a:folHlink>
        <a:srgbClr val="C8C8CE"/>
      </a:folHlink>
    </a:clrScheme>
    <a:fontScheme name="SI_Fonts">
      <a:majorFont>
        <a:latin typeface="Sveriges Ingenjorer"/>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gen 1">
    <a:dk1>
      <a:srgbClr val="000000"/>
    </a:dk1>
    <a:lt1>
      <a:srgbClr val="FFFFFF"/>
    </a:lt1>
    <a:dk2>
      <a:srgbClr val="46505C"/>
    </a:dk2>
    <a:lt2>
      <a:srgbClr val="F3F3F3"/>
    </a:lt2>
    <a:accent1>
      <a:srgbClr val="0099CC"/>
    </a:accent1>
    <a:accent2>
      <a:srgbClr val="E36190"/>
    </a:accent2>
    <a:accent3>
      <a:srgbClr val="89919C"/>
    </a:accent3>
    <a:accent4>
      <a:srgbClr val="036C8F"/>
    </a:accent4>
    <a:accent5>
      <a:srgbClr val="A83363"/>
    </a:accent5>
    <a:accent6>
      <a:srgbClr val="003C51"/>
    </a:accent6>
    <a:hlink>
      <a:srgbClr val="0563C1"/>
    </a:hlink>
    <a:folHlink>
      <a:srgbClr val="954F72"/>
    </a:folHlink>
  </a:clrScheme>
  <a:fontScheme name="Sveriges Ingenjör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gen 1">
    <a:dk1>
      <a:srgbClr val="000000"/>
    </a:dk1>
    <a:lt1>
      <a:srgbClr val="FFFFFF"/>
    </a:lt1>
    <a:dk2>
      <a:srgbClr val="46505C"/>
    </a:dk2>
    <a:lt2>
      <a:srgbClr val="F3F3F3"/>
    </a:lt2>
    <a:accent1>
      <a:srgbClr val="0099CC"/>
    </a:accent1>
    <a:accent2>
      <a:srgbClr val="E36190"/>
    </a:accent2>
    <a:accent3>
      <a:srgbClr val="89919C"/>
    </a:accent3>
    <a:accent4>
      <a:srgbClr val="036C8F"/>
    </a:accent4>
    <a:accent5>
      <a:srgbClr val="A83363"/>
    </a:accent5>
    <a:accent6>
      <a:srgbClr val="003C51"/>
    </a:accent6>
    <a:hlink>
      <a:srgbClr val="0563C1"/>
    </a:hlink>
    <a:folHlink>
      <a:srgbClr val="954F72"/>
    </a:folHlink>
  </a:clrScheme>
  <a:fontScheme name="Sveriges Ingenjör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578BD38D2482A45B259B10CD24C2698" ma:contentTypeVersion="17" ma:contentTypeDescription="Skapa ett nytt dokument." ma:contentTypeScope="" ma:versionID="d07dad98990249b1332fda924efc58b7">
  <xsd:schema xmlns:xsd="http://www.w3.org/2001/XMLSchema" xmlns:xs="http://www.w3.org/2001/XMLSchema" xmlns:p="http://schemas.microsoft.com/office/2006/metadata/properties" xmlns:ns2="338166e3-3174-4fc2-9c17-16a589e3932d" xmlns:ns3="dd1234b8-a07f-4315-b19a-b24e42894ecf" xmlns:ns4="cfd811cb-b435-46d2-b6f4-6ff4bff6b625" targetNamespace="http://schemas.microsoft.com/office/2006/metadata/properties" ma:root="true" ma:fieldsID="a5cbca3cac4c2a3a311156ca5c3b7d0c" ns2:_="" ns3:_="" ns4:_="">
    <xsd:import namespace="338166e3-3174-4fc2-9c17-16a589e3932d"/>
    <xsd:import namespace="dd1234b8-a07f-4315-b19a-b24e42894ecf"/>
    <xsd:import namespace="cfd811cb-b435-46d2-b6f4-6ff4bff6b6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6e3-3174-4fc2-9c17-16a589e3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c71fb807-b078-426a-9062-5b0c3c3445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1234b8-a07f-4315-b19a-b24e42894e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811cb-b435-46d2-b6f4-6ff4bff6b62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a4b347-b518-4d00-a91c-fb38cd58a1a2}" ma:internalName="TaxCatchAll" ma:showField="CatchAllData" ma:web="dd1234b8-a07f-4315-b19a-b24e42894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8166e3-3174-4fc2-9c17-16a589e3932d">
      <Terms xmlns="http://schemas.microsoft.com/office/infopath/2007/PartnerControls"/>
    </lcf76f155ced4ddcb4097134ff3c332f>
    <TaxCatchAll xmlns="cfd811cb-b435-46d2-b6f4-6ff4bff6b6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2.xml><?xml version="1.0" encoding="utf-8"?>
<ds:datastoreItem xmlns:ds="http://schemas.openxmlformats.org/officeDocument/2006/customXml" ds:itemID="{F6FFB894-7A3D-4CBB-8F26-192F65F19312}"/>
</file>

<file path=customXml/itemProps3.xml><?xml version="1.0" encoding="utf-8"?>
<ds:datastoreItem xmlns:ds="http://schemas.openxmlformats.org/officeDocument/2006/customXml" ds:itemID="{60B557E4-CDAF-4A82-B94E-53BA6EA84BCE}">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dd1234b8-a07f-4315-b19a-b24e42894ecf"/>
    <ds:schemaRef ds:uri="338166e3-3174-4fc2-9c17-16a589e3932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3937A8C-8756-4670-A220-B5D1AF872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10</Pages>
  <Words>943</Words>
  <Characters>5500</Characters>
  <Application>Microsoft Office Word</Application>
  <DocSecurity>0</DocSecurity>
  <Lines>104</Lines>
  <Paragraphs>18</Paragraphs>
  <ScaleCrop>false</ScaleCrop>
  <HeadingPairs>
    <vt:vector size="2" baseType="variant">
      <vt:variant>
        <vt:lpstr>Rubrik</vt:lpstr>
      </vt:variant>
      <vt:variant>
        <vt:i4>1</vt:i4>
      </vt:variant>
    </vt:vector>
  </HeadingPairs>
  <TitlesOfParts>
    <vt:vector size="1" baseType="lpstr">
      <vt:lpstr>Övertidsersättning 2024</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Övertidsersättning 2024</dc:title>
  <dc:subject/>
  <dc:creator>Marie Rehn</dc:creator>
  <cp:keywords/>
  <dc:description/>
  <cp:lastModifiedBy>Anna Sandgren</cp:lastModifiedBy>
  <cp:revision>17</cp:revision>
  <cp:lastPrinted>2026-01-19T14:25:00Z</cp:lastPrinted>
  <dcterms:created xsi:type="dcterms:W3CDTF">2026-01-15T14:28:00Z</dcterms:created>
  <dcterms:modified xsi:type="dcterms:W3CDTF">2026-01-27T11:27:00Z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0x010100F578BD38D2482A45B259B10CD24C2698</vt:lpwstr>
  </property>
  <property fmtid="{D5CDD505-2E9C-101B-9397-08002B2CF9AE}" pid="3" name="docLang">
    <vt:lpwstr>sv</vt:lpwstr>
  </property>
</Properties>
</file>